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875"/>
        <w:gridCol w:w="875"/>
        <w:gridCol w:w="4798"/>
        <w:gridCol w:w="875"/>
        <w:gridCol w:w="875"/>
        <w:gridCol w:w="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0048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Style w:val="5"/>
                <w:rFonts w:hint="default" w:ascii="Helvetica Neue" w:hAnsi="Helvetica Neue" w:eastAsia="Helvetica Neue" w:cs="Helvetica Neue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昆山农村商业银行招聘</w:t>
            </w:r>
            <w:r>
              <w:rPr>
                <w:rStyle w:val="5"/>
                <w:rFonts w:hint="eastAsia" w:ascii="Helvetica Neue" w:hAnsi="Helvetica Neue" w:eastAsia="宋体" w:cs="Helvetica Neue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岗位及要求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50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招考类别</w:t>
            </w:r>
          </w:p>
        </w:tc>
        <w:tc>
          <w:tcPr>
            <w:tcW w:w="8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479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625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1750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8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47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DDDDDD" w:sz="6" w:space="0"/>
              <w:left w:val="single" w:color="DDDDDD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5" w:type="dxa"/>
            <w:tcBorders>
              <w:top w:val="single" w:color="DDDDDD" w:sz="6" w:space="0"/>
              <w:left w:val="single" w:color="DDDDDD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5" w:type="dxa"/>
            <w:tcBorders>
              <w:top w:val="single" w:color="DDDDDD" w:sz="6" w:space="0"/>
              <w:left w:val="single" w:color="DDDDDD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业务岗位</w:t>
            </w:r>
          </w:p>
        </w:tc>
        <w:tc>
          <w:tcPr>
            <w:tcW w:w="875" w:type="dxa"/>
            <w:tcBorders>
              <w:top w:val="single" w:color="DDDDDD" w:sz="6" w:space="0"/>
              <w:left w:val="single" w:color="DDDDDD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综合柜员岗</w:t>
            </w:r>
          </w:p>
        </w:tc>
        <w:tc>
          <w:tcPr>
            <w:tcW w:w="875" w:type="dxa"/>
            <w:tcBorders>
              <w:top w:val="single" w:color="DDDDDD" w:sz="6" w:space="0"/>
              <w:left w:val="single" w:color="DDDDDD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本一及以上应届毕业生</w:t>
            </w:r>
          </w:p>
        </w:tc>
        <w:tc>
          <w:tcPr>
            <w:tcW w:w="4798" w:type="dxa"/>
            <w:tcBorders>
              <w:top w:val="single" w:color="DDDDDD" w:sz="6" w:space="0"/>
              <w:left w:val="single" w:color="DDDDDD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经济学（国民经济学、财政学、金融学、统计学、数量经济学、经济与金融、税务、国际贸易学、投资学）、法学（经济法学、国际法学、诉讼法学、民商法学）、管理学（会计学、企业</w:t>
            </w:r>
            <w:bookmarkStart w:id="0" w:name="_GoBack"/>
            <w:bookmarkEnd w:id="0"/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管理、财务管理、市场营销、人力资源管理、审计学）、理学（计算机应用技术、通信与信息系统、软件工程）等相关类别对应专业</w:t>
            </w:r>
          </w:p>
        </w:tc>
        <w:tc>
          <w:tcPr>
            <w:tcW w:w="875" w:type="dxa"/>
            <w:tcBorders>
              <w:top w:val="single" w:color="DDDDDD" w:sz="6" w:space="0"/>
              <w:left w:val="single" w:color="DDDDDD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5" w:type="dxa"/>
            <w:tcBorders>
              <w:top w:val="single" w:color="DDDDDD" w:sz="6" w:space="0"/>
              <w:left w:val="single" w:color="DDDDDD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5" w:type="dxa"/>
            <w:tcBorders>
              <w:top w:val="single" w:color="DDDDDD" w:sz="6" w:space="0"/>
              <w:left w:val="single" w:color="DDDDDD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DDDDDD" w:sz="6" w:space="0"/>
              <w:left w:val="single" w:color="DDDDDD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科技信息岗</w:t>
            </w:r>
          </w:p>
        </w:tc>
        <w:tc>
          <w:tcPr>
            <w:tcW w:w="875" w:type="dxa"/>
            <w:tcBorders>
              <w:top w:val="single" w:color="DDDDDD" w:sz="6" w:space="0"/>
              <w:left w:val="single" w:color="DDDDDD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重点院校本一及以上应届毕业生</w:t>
            </w:r>
          </w:p>
        </w:tc>
        <w:tc>
          <w:tcPr>
            <w:tcW w:w="4798" w:type="dxa"/>
            <w:tcBorders>
              <w:top w:val="single" w:color="DDDDDD" w:sz="6" w:space="0"/>
              <w:left w:val="single" w:color="DDDDDD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理学（计算机应用技术、通信与信息系统、软件工程）等相关类别对应专业</w:t>
            </w:r>
          </w:p>
        </w:tc>
        <w:tc>
          <w:tcPr>
            <w:tcW w:w="875" w:type="dxa"/>
            <w:tcBorders>
              <w:top w:val="single" w:color="DDDDDD" w:sz="6" w:space="0"/>
              <w:left w:val="single" w:color="DDDDDD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DDDDDD" w:sz="6" w:space="0"/>
              <w:left w:val="single" w:color="DDDDDD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DDDDDD" w:sz="6" w:space="0"/>
              <w:left w:val="single" w:color="DDDDDD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DDDDDD" w:sz="6" w:space="0"/>
              <w:left w:val="single" w:color="DDDDDD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通用类</w:t>
            </w:r>
          </w:p>
        </w:tc>
        <w:tc>
          <w:tcPr>
            <w:tcW w:w="875" w:type="dxa"/>
            <w:tcBorders>
              <w:top w:val="single" w:color="DDDDDD" w:sz="6" w:space="0"/>
              <w:left w:val="single" w:color="DDDDDD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重点院校本一及以上应届毕业生</w:t>
            </w:r>
          </w:p>
        </w:tc>
        <w:tc>
          <w:tcPr>
            <w:tcW w:w="4798" w:type="dxa"/>
            <w:tcBorders>
              <w:top w:val="single" w:color="DDDDDD" w:sz="6" w:space="0"/>
              <w:left w:val="single" w:color="DDDDDD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（国民经济学、财政学、金融学、统计学、数量经济学、经济与金融、税务、国际贸易学、投资学）、法学（经济法学、国际法学、诉讼法学、民商法学）、管理学（会计学、企业管理、财务管理、市场营销、人力资源管理、审计学）、理学（计算机应用技术、通信与信息系统、软件工程）等相关类别对应专业</w:t>
            </w:r>
          </w:p>
        </w:tc>
        <w:tc>
          <w:tcPr>
            <w:tcW w:w="875" w:type="dxa"/>
            <w:tcBorders>
              <w:top w:val="single" w:color="DDDDDD" w:sz="6" w:space="0"/>
              <w:left w:val="single" w:color="DDDDDD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5" w:type="dxa"/>
            <w:tcBorders>
              <w:top w:val="single" w:color="DDDDDD" w:sz="6" w:space="0"/>
              <w:left w:val="single" w:color="DDDDDD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5" w:type="dxa"/>
            <w:tcBorders>
              <w:top w:val="single" w:color="DDDDDD" w:sz="6" w:space="0"/>
              <w:left w:val="single" w:color="DDDDDD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DDDDDD" w:sz="6" w:space="0"/>
              <w:left w:val="single" w:color="DDDDDD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投资交易类</w:t>
            </w:r>
          </w:p>
        </w:tc>
        <w:tc>
          <w:tcPr>
            <w:tcW w:w="875" w:type="dxa"/>
            <w:tcBorders>
              <w:top w:val="single" w:color="DDDDDD" w:sz="6" w:space="0"/>
              <w:left w:val="single" w:color="DDDDDD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重点院校本一及以上应届毕业生</w:t>
            </w:r>
          </w:p>
        </w:tc>
        <w:tc>
          <w:tcPr>
            <w:tcW w:w="4798" w:type="dxa"/>
            <w:tcBorders>
              <w:top w:val="single" w:color="DDDDDD" w:sz="6" w:space="0"/>
              <w:left w:val="single" w:color="DDDDDD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经济学（国民经济学、财政学、金融学、统计学、数量经济学、经济与金融、税务、国际贸易学、投资学）等相关类别对应专业</w:t>
            </w:r>
          </w:p>
        </w:tc>
        <w:tc>
          <w:tcPr>
            <w:tcW w:w="875" w:type="dxa"/>
            <w:tcBorders>
              <w:top w:val="single" w:color="DDDDDD" w:sz="6" w:space="0"/>
              <w:left w:val="single" w:color="DDDDDD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5" w:type="dxa"/>
            <w:tcBorders>
              <w:top w:val="single" w:color="DDDDDD" w:sz="6" w:space="0"/>
              <w:left w:val="single" w:color="DDDDDD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5" w:type="dxa"/>
            <w:tcBorders>
              <w:top w:val="single" w:color="DDDDDD" w:sz="6" w:space="0"/>
              <w:left w:val="single" w:color="DDDDDD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75" w:type="dxa"/>
            <w:tcBorders>
              <w:top w:val="single" w:color="DDDDDD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管理培训生</w:t>
            </w:r>
          </w:p>
        </w:tc>
        <w:tc>
          <w:tcPr>
            <w:tcW w:w="875" w:type="dxa"/>
            <w:tcBorders>
              <w:top w:val="single" w:color="DDDDDD" w:sz="6" w:space="0"/>
              <w:left w:val="single" w:color="DDDDDD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金融管理（方向不限）</w:t>
            </w:r>
          </w:p>
        </w:tc>
        <w:tc>
          <w:tcPr>
            <w:tcW w:w="875" w:type="dxa"/>
            <w:tcBorders>
              <w:top w:val="single" w:color="DDDDDD" w:sz="6" w:space="0"/>
              <w:left w:val="single" w:color="DDDDDD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重点院校硕士及以上应届毕业生</w:t>
            </w:r>
          </w:p>
        </w:tc>
        <w:tc>
          <w:tcPr>
            <w:tcW w:w="4798" w:type="dxa"/>
            <w:tcBorders>
              <w:top w:val="single" w:color="DDDDDD" w:sz="6" w:space="0"/>
              <w:left w:val="single" w:color="DDDDDD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（国民经济学、财政学、金融学、统计学、数量经济学、经济与金融、税务、国际贸易学、投资学）、法学（经济法学、国际法学、诉讼法学、民商法学）、管理学（会计学、企业管理、财务管理、市场营销、人力资源管理、审计学）等相关类别对应专业</w:t>
            </w:r>
          </w:p>
        </w:tc>
        <w:tc>
          <w:tcPr>
            <w:tcW w:w="875" w:type="dxa"/>
            <w:tcBorders>
              <w:top w:val="single" w:color="DDDDDD" w:sz="6" w:space="0"/>
              <w:left w:val="single" w:color="DDDDDD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5" w:type="dxa"/>
            <w:tcBorders>
              <w:top w:val="single" w:color="DDDDDD" w:sz="6" w:space="0"/>
              <w:left w:val="single" w:color="DDDDDD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5" w:type="dxa"/>
            <w:tcBorders>
              <w:top w:val="single" w:color="DDDDDD" w:sz="6" w:space="0"/>
              <w:left w:val="single" w:color="DDDDDD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Helvetica Neu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AF4F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2017-10-09T01:05:08Z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