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附件1:</w:t>
      </w:r>
    </w:p>
    <w:p>
      <w:pPr>
        <w:widowControl/>
        <w:spacing w:afterLines="50" w:line="560" w:lineRule="exact"/>
        <w:jc w:val="center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2"/>
        </w:rPr>
        <w:t>南通市肿瘤医院2018年上半年公开招聘工作人员（备案制）岗位简介表</w:t>
      </w:r>
    </w:p>
    <w:tbl>
      <w:tblPr>
        <w:tblStyle w:val="5"/>
        <w:tblW w:w="13704" w:type="dxa"/>
        <w:tblInd w:w="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77"/>
        <w:gridCol w:w="709"/>
        <w:gridCol w:w="709"/>
        <w:gridCol w:w="1134"/>
        <w:gridCol w:w="850"/>
        <w:gridCol w:w="709"/>
        <w:gridCol w:w="1984"/>
        <w:gridCol w:w="897"/>
        <w:gridCol w:w="321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学历    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笔试科目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肿瘤外科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临床医学（泌尿外科方向）、肿瘤学（泌尿外科方向）、外科学（泌尿外科方向）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本科为全日制普通高校临床医学专业毕业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放疗技术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生物医学工程（医学物理方向）、核技术及应用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本科为全日制普通高校毕业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放疗技术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二级技师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医学影像、医学影像技术、应用物理（医学方向）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ICU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非应届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临床医学、急诊医学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本科为全日制普通高校医学专业毕业，具有执业医师资格，二级及以上医院相关专业3年以上工作经历或具有住院医师规范化培训第一阶段合格证书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临床医学、放射医学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本科为全日制普通高校医学专业毕业，CET-6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非应届毕业生具有三级医院一年及以上工作经历、执业护士资格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病案室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卫生信息管理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GCP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(药物临床试验机构办公室）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十级职员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药事管理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本科为全日制普通高校毕业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药事管理</w:t>
            </w:r>
          </w:p>
        </w:tc>
      </w:tr>
    </w:tbl>
    <w:p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  <w:sectPr>
          <w:pgSz w:w="16838" w:h="11906" w:orient="landscape"/>
          <w:pgMar w:top="822" w:right="1418" w:bottom="567" w:left="1418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62"/>
    <w:rsid w:val="00596A9A"/>
    <w:rsid w:val="00BD3FB8"/>
    <w:rsid w:val="00C46A39"/>
    <w:rsid w:val="00EA6219"/>
    <w:rsid w:val="00EC4F62"/>
    <w:rsid w:val="63E36801"/>
    <w:rsid w:val="795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999</Characters>
  <Lines>8</Lines>
  <Paragraphs>2</Paragraphs>
  <ScaleCrop>false</ScaleCrop>
  <LinksUpToDate>false</LinksUpToDate>
  <CharactersWithSpaces>1172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2018-06-04T08:03:00Z</dcterms:created>
  <dc:creator>人人人</dc:creator>
  <cp:lastModifiedBy>滕飞</cp:lastModifiedBy>
  <dcterms:modified xsi:type="dcterms:W3CDTF">2018-06-06T07:30:09Z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