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附件1：</w:t>
      </w:r>
    </w:p>
    <w:p>
      <w:pPr>
        <w:spacing w:line="590" w:lineRule="exact"/>
        <w:ind w:firstLine="880" w:firstLineChars="200"/>
        <w:jc w:val="center"/>
        <w:rPr>
          <w:rFonts w:hint="eastAsia" w:ascii="Times New Roman" w:hAnsi="Times New Roman" w:eastAsia="黑体" w:cs="黑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黑体" w:cs="黑体"/>
          <w:sz w:val="44"/>
          <w:szCs w:val="44"/>
        </w:rPr>
        <w:t>江苏叠石桥家纺产业集团有限公司下属子公司</w:t>
      </w:r>
    </w:p>
    <w:p>
      <w:pPr>
        <w:spacing w:line="590" w:lineRule="exact"/>
        <w:ind w:firstLine="880" w:firstLineChars="200"/>
        <w:jc w:val="center"/>
        <w:rPr>
          <w:rFonts w:hint="eastAsia" w:ascii="Times New Roman" w:hAnsi="Times New Roman" w:eastAsia="黑体" w:cs="黑体"/>
          <w:sz w:val="44"/>
          <w:szCs w:val="44"/>
        </w:rPr>
      </w:pPr>
      <w:r>
        <w:rPr>
          <w:rFonts w:hint="eastAsia" w:ascii="Times New Roman" w:hAnsi="Times New Roman" w:eastAsia="黑体" w:cs="黑体"/>
          <w:sz w:val="44"/>
          <w:szCs w:val="44"/>
        </w:rPr>
        <w:t>公开招聘人员岗位条件表</w:t>
      </w:r>
    </w:p>
    <w:bookmarkEnd w:id="0"/>
    <w:tbl>
      <w:tblPr>
        <w:tblStyle w:val="4"/>
        <w:tblpPr w:leftFromText="180" w:rightFromText="180" w:vertAnchor="text" w:horzAnchor="page" w:tblpXSpec="center" w:tblpY="197"/>
        <w:tblOverlap w:val="never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095"/>
        <w:gridCol w:w="2209"/>
        <w:gridCol w:w="1353"/>
        <w:gridCol w:w="2280"/>
        <w:gridCol w:w="2087"/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66" w:type="pct"/>
            <w:vAlign w:val="center"/>
          </w:tcPr>
          <w:p>
            <w:pPr>
              <w:spacing w:line="31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公司</w:t>
            </w:r>
          </w:p>
        </w:tc>
        <w:tc>
          <w:tcPr>
            <w:tcW w:w="386" w:type="pct"/>
            <w:vAlign w:val="center"/>
          </w:tcPr>
          <w:p>
            <w:pPr>
              <w:spacing w:line="31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779" w:type="pct"/>
            <w:vAlign w:val="center"/>
          </w:tcPr>
          <w:p>
            <w:pPr>
              <w:spacing w:line="31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477" w:type="pct"/>
            <w:vAlign w:val="center"/>
          </w:tcPr>
          <w:p>
            <w:pPr>
              <w:spacing w:line="31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招聘</w:t>
            </w:r>
          </w:p>
          <w:p>
            <w:pPr>
              <w:spacing w:line="31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804" w:type="pct"/>
            <w:vAlign w:val="center"/>
          </w:tcPr>
          <w:p>
            <w:pPr>
              <w:spacing w:line="31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736" w:type="pct"/>
            <w:vAlign w:val="center"/>
          </w:tcPr>
          <w:p>
            <w:pPr>
              <w:spacing w:line="31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年龄要求</w:t>
            </w:r>
          </w:p>
        </w:tc>
        <w:tc>
          <w:tcPr>
            <w:tcW w:w="1248" w:type="pct"/>
            <w:vAlign w:val="center"/>
          </w:tcPr>
          <w:p>
            <w:pPr>
              <w:spacing w:line="31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566" w:type="pct"/>
            <w:vMerge w:val="restart"/>
            <w:vAlign w:val="center"/>
          </w:tcPr>
          <w:p>
            <w:pPr>
              <w:spacing w:line="590" w:lineRule="exact"/>
              <w:jc w:val="center"/>
              <w:rPr>
                <w:rFonts w:hint="default" w:ascii="Times New Roman" w:hAnsi="Times New Roman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产研招商中心</w:t>
            </w:r>
          </w:p>
        </w:tc>
        <w:tc>
          <w:tcPr>
            <w:tcW w:w="386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77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新业态研究岗</w:t>
            </w:r>
          </w:p>
        </w:tc>
        <w:tc>
          <w:tcPr>
            <w:tcW w:w="477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804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985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或2</w:t>
            </w:r>
            <w:r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高校或同层次境外名校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全日制本科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及以上学历</w:t>
            </w:r>
          </w:p>
        </w:tc>
        <w:tc>
          <w:tcPr>
            <w:tcW w:w="736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周岁及以下</w:t>
            </w:r>
          </w:p>
        </w:tc>
        <w:tc>
          <w:tcPr>
            <w:tcW w:w="1248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经济类、商务贸易类、工商管理类、电商物流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66" w:type="pct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386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77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产业研究岗</w:t>
            </w:r>
          </w:p>
        </w:tc>
        <w:tc>
          <w:tcPr>
            <w:tcW w:w="477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04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985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或2</w:t>
            </w:r>
            <w:r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高校或同层次境外名校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全日制本科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及以上学历</w:t>
            </w:r>
          </w:p>
        </w:tc>
        <w:tc>
          <w:tcPr>
            <w:tcW w:w="736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周岁及以下</w:t>
            </w:r>
          </w:p>
        </w:tc>
        <w:tc>
          <w:tcPr>
            <w:tcW w:w="1248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市场营销、国际金融、轻工纺织类、经济类、商务贸易类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566" w:type="pct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386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77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产业招商岗</w:t>
            </w:r>
          </w:p>
        </w:tc>
        <w:tc>
          <w:tcPr>
            <w:tcW w:w="477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04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985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或2</w:t>
            </w:r>
            <w:r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高校或同层次境外名校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全日制本科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及以上学历</w:t>
            </w:r>
          </w:p>
        </w:tc>
        <w:tc>
          <w:tcPr>
            <w:tcW w:w="736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周岁及以下</w:t>
            </w:r>
          </w:p>
        </w:tc>
        <w:tc>
          <w:tcPr>
            <w:tcW w:w="1248" w:type="pct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经济类、商务贸易类、国际金融、会展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艺术相关专业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566" w:type="pct"/>
            <w:vMerge w:val="continue"/>
            <w:vAlign w:val="center"/>
          </w:tcPr>
          <w:p>
            <w:pPr>
              <w:spacing w:line="59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386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779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综合科室</w:t>
            </w:r>
          </w:p>
        </w:tc>
        <w:tc>
          <w:tcPr>
            <w:tcW w:w="477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804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985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或2</w:t>
            </w:r>
            <w:r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11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高校或同层次境外名校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全日制本科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及以上学历</w:t>
            </w:r>
          </w:p>
        </w:tc>
        <w:tc>
          <w:tcPr>
            <w:tcW w:w="736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35</w:t>
            </w: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周岁及以下</w:t>
            </w:r>
          </w:p>
        </w:tc>
        <w:tc>
          <w:tcPr>
            <w:tcW w:w="1248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auto"/>
                <w:sz w:val="28"/>
                <w:szCs w:val="28"/>
              </w:rPr>
              <w:t>公共管理类、中文文秘类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M2NkMjVjNTU3YjE4ODg1ZWZmMjc5ODFjYjE4YWEifQ=="/>
  </w:docVars>
  <w:rsids>
    <w:rsidRoot w:val="41953ADC"/>
    <w:rsid w:val="4195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2022-07-22T07:13:00Z</dcterms:created>
  <dc:creator>陆一旻</dc:creator>
  <cp:lastModifiedBy>陆一旻</cp:lastModifiedBy>
  <dcterms:modified xsi:type="dcterms:W3CDTF">2022-07-22T07:15:43Z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6C3EBEAB6BA14B5BBAE5CA4A7DADDBF2</vt:lpwstr>
  </property>
</Properties>
</file>