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80" w:lineRule="exact"/>
        <w:jc w:val="center"/>
        <w:outlineLvl w:val="1"/>
        <w:rPr>
          <w:rFonts w:ascii="微软雅黑" w:hAnsi="微软雅黑" w:eastAsia="微软雅黑" w:cs="宋体"/>
          <w:kern w:val="0"/>
          <w:sz w:val="44"/>
          <w:szCs w:val="44"/>
        </w:rPr>
      </w:pPr>
      <w:r>
        <w:rPr>
          <w:rFonts w:hint="eastAsia" w:ascii="微软雅黑" w:hAnsi="微软雅黑" w:eastAsia="微软雅黑" w:cs="宋体"/>
          <w:kern w:val="0"/>
          <w:sz w:val="44"/>
          <w:szCs w:val="44"/>
        </w:rPr>
        <w:t>南通市海门区文化广电和旅游局公开招聘</w:t>
      </w:r>
    </w:p>
    <w:p>
      <w:pPr>
        <w:widowControl/>
        <w:shd w:val="clear" w:color="auto" w:fill="FFFFFF"/>
        <w:spacing w:line="580" w:lineRule="exact"/>
        <w:jc w:val="center"/>
        <w:outlineLvl w:val="1"/>
        <w:rPr>
          <w:rFonts w:ascii="微软雅黑" w:hAnsi="微软雅黑" w:eastAsia="微软雅黑" w:cs="宋体"/>
          <w:kern w:val="0"/>
          <w:sz w:val="44"/>
          <w:szCs w:val="44"/>
        </w:rPr>
      </w:pPr>
      <w:r>
        <w:rPr>
          <w:rFonts w:hint="eastAsia" w:ascii="微软雅黑" w:hAnsi="微软雅黑" w:eastAsia="微软雅黑" w:cs="宋体"/>
          <w:kern w:val="0"/>
          <w:sz w:val="44"/>
          <w:szCs w:val="44"/>
        </w:rPr>
        <w:t>政府购买服务人员公告</w:t>
      </w:r>
    </w:p>
    <w:p>
      <w:pPr>
        <w:widowControl/>
        <w:shd w:val="clear" w:color="auto" w:fill="FFFFFF"/>
        <w:spacing w:line="580" w:lineRule="exact"/>
        <w:ind w:firstLine="640" w:firstLineChars="200"/>
        <w:rPr>
          <w:rFonts w:ascii="仿宋_GB2312" w:hAnsi="微软雅黑" w:eastAsia="仿宋_GB2312" w:cs="宋体"/>
          <w:kern w:val="0"/>
          <w:sz w:val="32"/>
          <w:szCs w:val="32"/>
        </w:rPr>
      </w:pP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南通市海门区文化广电和旅游局现因工作需要，面向社会公开招聘政府购买服务人员1名，现将有关事项公告如下：</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一、基本条件</w:t>
      </w:r>
    </w:p>
    <w:p>
      <w:pPr>
        <w:widowControl/>
        <w:shd w:val="clear" w:color="auto" w:fill="FFFFFF"/>
        <w:spacing w:line="58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（一）具有中华人民共和国国籍；</w:t>
      </w:r>
    </w:p>
    <w:p>
      <w:pPr>
        <w:widowControl/>
        <w:shd w:val="clear" w:color="auto" w:fill="FFFFFF"/>
        <w:spacing w:line="58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（二）拥护</w:t>
      </w:r>
      <w:r>
        <w:rPr>
          <w:rFonts w:hint="eastAsia" w:ascii="仿宋_GB2312" w:hAnsi="微软雅黑" w:eastAsia="仿宋_GB2312" w:cs="宋体"/>
          <w:kern w:val="0"/>
          <w:sz w:val="32"/>
          <w:szCs w:val="32"/>
          <w:lang w:eastAsia="zh-CN"/>
        </w:rPr>
        <w:t>《</w:t>
      </w:r>
      <w:r>
        <w:rPr>
          <w:rFonts w:hint="eastAsia" w:ascii="仿宋_GB2312" w:hAnsi="微软雅黑" w:eastAsia="仿宋_GB2312" w:cs="宋体"/>
          <w:kern w:val="0"/>
          <w:sz w:val="32"/>
          <w:szCs w:val="32"/>
        </w:rPr>
        <w:t>中华人民共和国宪法</w:t>
      </w:r>
      <w:r>
        <w:rPr>
          <w:rFonts w:hint="eastAsia" w:ascii="仿宋_GB2312" w:hAnsi="微软雅黑" w:eastAsia="仿宋_GB2312" w:cs="宋体"/>
          <w:kern w:val="0"/>
          <w:sz w:val="32"/>
          <w:szCs w:val="32"/>
          <w:lang w:eastAsia="zh-CN"/>
        </w:rPr>
        <w:t>》</w:t>
      </w:r>
      <w:r>
        <w:rPr>
          <w:rFonts w:hint="eastAsia" w:ascii="仿宋_GB2312" w:hAnsi="微软雅黑" w:eastAsia="仿宋_GB2312" w:cs="宋体"/>
          <w:kern w:val="0"/>
          <w:sz w:val="32"/>
          <w:szCs w:val="32"/>
        </w:rPr>
        <w:t>；</w:t>
      </w:r>
    </w:p>
    <w:p>
      <w:pPr>
        <w:widowControl/>
        <w:shd w:val="clear" w:color="auto" w:fill="FFFFFF"/>
        <w:spacing w:line="580" w:lineRule="exact"/>
        <w:ind w:firstLine="640" w:firstLineChars="200"/>
        <w:jc w:val="left"/>
        <w:rPr>
          <w:rFonts w:ascii="仿宋_GB2312" w:hAnsi="仿宋"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kern w:val="0"/>
          <w:sz w:val="32"/>
          <w:szCs w:val="32"/>
        </w:rPr>
        <w:t>（三）1989年9月至2006年9月之间出生</w:t>
      </w:r>
      <w:bookmarkStart w:id="0" w:name="_GoBack"/>
      <w:bookmarkEnd w:id="0"/>
      <w:r>
        <w:rPr>
          <w:rFonts w:hint="eastAsia" w:ascii="仿宋_GB2312" w:hAnsi="微软雅黑" w:eastAsia="仿宋_GB2312" w:cs="宋体"/>
          <w:kern w:val="0"/>
          <w:sz w:val="32"/>
          <w:szCs w:val="32"/>
        </w:rPr>
        <w:t>；</w:t>
      </w:r>
    </w:p>
    <w:p>
      <w:pPr>
        <w:widowControl/>
        <w:numPr>
          <w:ilvl w:val="0"/>
          <w:numId w:val="1"/>
        </w:numPr>
        <w:shd w:val="clear" w:color="auto" w:fill="FFFFFF"/>
        <w:spacing w:line="580" w:lineRule="exact"/>
        <w:ind w:firstLine="640"/>
        <w:jc w:val="left"/>
        <w:rPr>
          <w:rFonts w:ascii="仿宋_GB2312" w:hAnsi="仿宋" w:eastAsia="仿宋_GB2312" w:cs="宋体"/>
          <w:color w:val="000000" w:themeColor="text1"/>
          <w:kern w:val="0"/>
          <w:sz w:val="32"/>
          <w:szCs w:val="32"/>
          <w14:textFill>
            <w14:solidFill>
              <w14:schemeClr w14:val="tx1"/>
            </w14:solidFill>
          </w14:textFill>
        </w:rPr>
      </w:pPr>
      <w:r>
        <w:rPr>
          <w:rFonts w:hint="eastAsia" w:ascii="仿宋_GB2312" w:hAnsi="仿宋" w:eastAsia="仿宋_GB2312" w:cs="宋体"/>
          <w:color w:val="000000" w:themeColor="text1"/>
          <w:kern w:val="0"/>
          <w:sz w:val="32"/>
          <w:szCs w:val="32"/>
          <w14:textFill>
            <w14:solidFill>
              <w14:schemeClr w14:val="tx1"/>
            </w14:solidFill>
          </w14:textFill>
        </w:rPr>
        <w:t>本科及以上学历；</w:t>
      </w:r>
    </w:p>
    <w:p>
      <w:pPr>
        <w:widowControl/>
        <w:shd w:val="clear" w:color="auto" w:fill="FFFFFF"/>
        <w:spacing w:line="58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（五）具有符合职位要求的工作能力；</w:t>
      </w:r>
    </w:p>
    <w:p>
      <w:pPr>
        <w:widowControl/>
        <w:shd w:val="clear" w:color="auto" w:fill="FFFFFF"/>
        <w:spacing w:line="58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（六）具备正常履行职责的身体条件。</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有下列情形人员不得报考：普通高校在读；尚未解除纪律处分或者正在接受纪律审查的人员，刑事处罚期限未满或者涉嫌违法犯罪正在接受调查的人员以及上级有规定不得应聘到政府购买服务有关岗位的人员。</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二、招聘岗位、对象、人数、专业、学历及要求</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详见《南通市海门区文化广电和旅游局公开招聘政府购买服务人员岗位简介表》（附件1）。</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三、报名</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1.报名方式：报名采取本人现场报名方式进行，也可委托他人代为报名，被委托人除提供委托人的报名材料外，还需提供被委托人的身份证原件及复印件。</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2.报名时间：2024年</w:t>
      </w:r>
      <w:r>
        <w:rPr>
          <w:rFonts w:ascii="仿宋_GB2312" w:hAnsi="微软雅黑" w:eastAsia="仿宋_GB2312" w:cs="宋体"/>
          <w:kern w:val="0"/>
          <w:sz w:val="32"/>
          <w:szCs w:val="32"/>
        </w:rPr>
        <w:t>9</w:t>
      </w:r>
      <w:r>
        <w:rPr>
          <w:rFonts w:hint="eastAsia" w:ascii="仿宋_GB2312" w:hAnsi="微软雅黑" w:eastAsia="仿宋_GB2312" w:cs="宋体"/>
          <w:kern w:val="0"/>
          <w:sz w:val="32"/>
          <w:szCs w:val="32"/>
        </w:rPr>
        <w:t>月</w:t>
      </w:r>
      <w:r>
        <w:rPr>
          <w:rFonts w:ascii="仿宋_GB2312" w:hAnsi="微软雅黑" w:eastAsia="仿宋_GB2312" w:cs="宋体"/>
          <w:kern w:val="0"/>
          <w:sz w:val="32"/>
          <w:szCs w:val="32"/>
        </w:rPr>
        <w:t>1</w:t>
      </w:r>
      <w:r>
        <w:rPr>
          <w:rFonts w:hint="eastAsia" w:ascii="仿宋_GB2312" w:hAnsi="微软雅黑" w:eastAsia="仿宋_GB2312" w:cs="宋体"/>
          <w:kern w:val="0"/>
          <w:sz w:val="32"/>
          <w:szCs w:val="32"/>
        </w:rPr>
        <w:t>0日-2024年</w:t>
      </w:r>
      <w:r>
        <w:rPr>
          <w:rFonts w:ascii="仿宋_GB2312" w:hAnsi="微软雅黑" w:eastAsia="仿宋_GB2312" w:cs="宋体"/>
          <w:kern w:val="0"/>
          <w:sz w:val="32"/>
          <w:szCs w:val="32"/>
        </w:rPr>
        <w:t>9</w:t>
      </w:r>
      <w:r>
        <w:rPr>
          <w:rFonts w:hint="eastAsia" w:ascii="仿宋_GB2312" w:hAnsi="微软雅黑" w:eastAsia="仿宋_GB2312" w:cs="宋体"/>
          <w:kern w:val="0"/>
          <w:sz w:val="32"/>
          <w:szCs w:val="32"/>
        </w:rPr>
        <w:t>月</w:t>
      </w:r>
      <w:r>
        <w:rPr>
          <w:rFonts w:ascii="仿宋_GB2312" w:hAnsi="微软雅黑" w:eastAsia="仿宋_GB2312" w:cs="宋体"/>
          <w:kern w:val="0"/>
          <w:sz w:val="32"/>
          <w:szCs w:val="32"/>
        </w:rPr>
        <w:t>19</w:t>
      </w:r>
      <w:r>
        <w:rPr>
          <w:rFonts w:hint="eastAsia" w:ascii="仿宋_GB2312" w:hAnsi="微软雅黑" w:eastAsia="仿宋_GB2312" w:cs="宋体"/>
          <w:kern w:val="0"/>
          <w:sz w:val="32"/>
          <w:szCs w:val="32"/>
        </w:rPr>
        <w:t>日(工作日</w:t>
      </w:r>
      <w:r>
        <w:rPr>
          <w:rFonts w:ascii="仿宋_GB2312" w:hAnsi="微软雅黑" w:eastAsia="仿宋_GB2312" w:cs="宋体"/>
          <w:kern w:val="0"/>
          <w:sz w:val="32"/>
          <w:szCs w:val="32"/>
        </w:rPr>
        <w:t>上午</w:t>
      </w:r>
      <w:r>
        <w:rPr>
          <w:rFonts w:hint="eastAsia" w:ascii="仿宋_GB2312" w:hAnsi="微软雅黑" w:eastAsia="仿宋_GB2312" w:cs="宋体"/>
          <w:kern w:val="0"/>
          <w:sz w:val="32"/>
          <w:szCs w:val="32"/>
        </w:rPr>
        <w:t>9：00-11：30，</w:t>
      </w:r>
      <w:r>
        <w:rPr>
          <w:rFonts w:ascii="仿宋_GB2312" w:hAnsi="微软雅黑" w:eastAsia="仿宋_GB2312" w:cs="宋体"/>
          <w:kern w:val="0"/>
          <w:sz w:val="32"/>
          <w:szCs w:val="32"/>
        </w:rPr>
        <w:t>下午</w:t>
      </w:r>
      <w:r>
        <w:rPr>
          <w:rFonts w:hint="eastAsia" w:ascii="仿宋_GB2312" w:hAnsi="微软雅黑" w:eastAsia="仿宋_GB2312" w:cs="宋体"/>
          <w:kern w:val="0"/>
          <w:sz w:val="32"/>
          <w:szCs w:val="32"/>
        </w:rPr>
        <w:t>14:00-17:</w:t>
      </w:r>
      <w:r>
        <w:rPr>
          <w:rFonts w:ascii="仿宋_GB2312" w:hAnsi="微软雅黑" w:eastAsia="仿宋_GB2312" w:cs="宋体"/>
          <w:kern w:val="0"/>
          <w:sz w:val="32"/>
          <w:szCs w:val="32"/>
        </w:rPr>
        <w:t>00</w:t>
      </w:r>
      <w:r>
        <w:rPr>
          <w:rFonts w:hint="eastAsia" w:ascii="仿宋_GB2312" w:hAnsi="微软雅黑" w:eastAsia="仿宋_GB2312" w:cs="宋体"/>
          <w:kern w:val="0"/>
          <w:sz w:val="32"/>
          <w:szCs w:val="32"/>
        </w:rPr>
        <w:t>)。</w:t>
      </w:r>
    </w:p>
    <w:p>
      <w:pPr>
        <w:widowControl/>
        <w:shd w:val="clear" w:color="auto" w:fill="FFFFFF"/>
        <w:spacing w:line="58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3.报名地点：</w:t>
      </w:r>
      <w:r>
        <w:rPr>
          <w:rFonts w:hint="eastAsia" w:ascii="仿宋_GB2312" w:hAnsi="仿宋" w:eastAsia="仿宋_GB2312" w:cs="仿宋"/>
          <w:color w:val="000000" w:themeColor="text1"/>
          <w:sz w:val="32"/>
          <w:szCs w:val="32"/>
          <w14:textFill>
            <w14:solidFill>
              <w14:schemeClr w14:val="tx1"/>
            </w14:solidFill>
          </w14:textFill>
        </w:rPr>
        <w:t>南通市</w:t>
      </w:r>
      <w:r>
        <w:rPr>
          <w:rFonts w:ascii="仿宋_GB2312" w:hAnsi="仿宋" w:eastAsia="仿宋_GB2312" w:cs="仿宋"/>
          <w:color w:val="000000" w:themeColor="text1"/>
          <w:sz w:val="32"/>
          <w:szCs w:val="32"/>
          <w14:textFill>
            <w14:solidFill>
              <w14:schemeClr w14:val="tx1"/>
            </w14:solidFill>
          </w14:textFill>
        </w:rPr>
        <w:t>海门区图书</w:t>
      </w:r>
      <w:r>
        <w:rPr>
          <w:rFonts w:hint="eastAsia" w:ascii="仿宋_GB2312" w:hAnsi="仿宋" w:eastAsia="仿宋_GB2312" w:cs="仿宋"/>
          <w:color w:val="000000" w:themeColor="text1"/>
          <w:sz w:val="32"/>
          <w:szCs w:val="32"/>
          <w14:textFill>
            <w14:solidFill>
              <w14:schemeClr w14:val="tx1"/>
            </w14:solidFill>
          </w14:textFill>
        </w:rPr>
        <w:t>馆成人阅览区一楼综合协调部</w:t>
      </w:r>
      <w:r>
        <w:rPr>
          <w:rFonts w:ascii="仿宋_GB2312" w:hAnsi="仿宋" w:eastAsia="仿宋_GB2312" w:cs="仿宋"/>
          <w:color w:val="000000" w:themeColor="text1"/>
          <w:sz w:val="32"/>
          <w:szCs w:val="32"/>
          <w14:textFill>
            <w14:solidFill>
              <w14:schemeClr w14:val="tx1"/>
            </w14:solidFill>
          </w14:textFill>
        </w:rPr>
        <w:t>（</w:t>
      </w:r>
      <w:r>
        <w:rPr>
          <w:rFonts w:hint="eastAsia" w:ascii="仿宋_GB2312" w:hAnsi="仿宋" w:eastAsia="仿宋_GB2312" w:cs="仿宋"/>
          <w:color w:val="000000" w:themeColor="text1"/>
          <w:sz w:val="32"/>
          <w:szCs w:val="32"/>
          <w14:textFill>
            <w14:solidFill>
              <w14:schemeClr w14:val="tx1"/>
            </w14:solidFill>
          </w14:textFill>
        </w:rPr>
        <w:t>海门区东布洲中路100号</w:t>
      </w:r>
      <w:r>
        <w:rPr>
          <w:rFonts w:ascii="仿宋_GB2312" w:hAnsi="仿宋" w:eastAsia="仿宋_GB2312" w:cs="仿宋"/>
          <w:color w:val="000000" w:themeColor="text1"/>
          <w:sz w:val="32"/>
          <w:szCs w:val="32"/>
          <w14:textFill>
            <w14:solidFill>
              <w14:schemeClr w14:val="tx1"/>
            </w14:solidFill>
          </w14:textFill>
        </w:rPr>
        <w:t>）</w:t>
      </w:r>
      <w:r>
        <w:rPr>
          <w:rFonts w:hint="eastAsia" w:ascii="仿宋_GB2312" w:hAnsi="仿宋" w:eastAsia="仿宋_GB2312" w:cs="仿宋"/>
          <w:color w:val="000000" w:themeColor="text1"/>
          <w:sz w:val="32"/>
          <w:szCs w:val="32"/>
          <w14:textFill>
            <w14:solidFill>
              <w14:schemeClr w14:val="tx1"/>
            </w14:solidFill>
          </w14:textFill>
        </w:rPr>
        <w:t>，</w:t>
      </w:r>
      <w:r>
        <w:rPr>
          <w:rFonts w:ascii="仿宋_GB2312" w:hAnsi="仿宋" w:eastAsia="仿宋_GB2312" w:cs="仿宋"/>
          <w:color w:val="000000" w:themeColor="text1"/>
          <w:sz w:val="32"/>
          <w:szCs w:val="32"/>
          <w14:textFill>
            <w14:solidFill>
              <w14:schemeClr w14:val="tx1"/>
            </w14:solidFill>
          </w14:textFill>
        </w:rPr>
        <w:t>联系电话</w:t>
      </w:r>
      <w:r>
        <w:rPr>
          <w:rFonts w:hint="eastAsia" w:ascii="仿宋_GB2312" w:hAnsi="仿宋" w:eastAsia="仿宋_GB2312" w:cs="仿宋"/>
          <w:color w:val="000000" w:themeColor="text1"/>
          <w:sz w:val="32"/>
          <w:szCs w:val="32"/>
          <w14:textFill>
            <w14:solidFill>
              <w14:schemeClr w14:val="tx1"/>
            </w14:solidFill>
          </w14:textFill>
        </w:rPr>
        <w:t>：0513-81289016</w:t>
      </w:r>
      <w:r>
        <w:rPr>
          <w:rFonts w:ascii="仿宋_GB2312" w:hAnsi="仿宋" w:eastAsia="仿宋_GB2312" w:cs="仿宋"/>
          <w:color w:val="000000" w:themeColor="text1"/>
          <w:sz w:val="32"/>
          <w:szCs w:val="32"/>
          <w14:textFill>
            <w14:solidFill>
              <w14:schemeClr w14:val="tx1"/>
            </w14:solidFill>
          </w14:textFill>
        </w:rPr>
        <w:t>。</w:t>
      </w:r>
    </w:p>
    <w:p>
      <w:pPr>
        <w:adjustRightInd w:val="0"/>
        <w:snapToGrid w:val="0"/>
        <w:spacing w:line="560" w:lineRule="exact"/>
        <w:ind w:firstLine="640" w:firstLineChars="200"/>
        <w:rPr>
          <w:rFonts w:ascii="仿宋_GB2312" w:hAnsi="仿宋_GB2312" w:eastAsia="仿宋_GB2312" w:cs="仿宋_GB2312"/>
          <w:color w:val="000000"/>
          <w:sz w:val="32"/>
          <w:szCs w:val="32"/>
        </w:rPr>
      </w:pPr>
      <w:r>
        <w:rPr>
          <w:rFonts w:hint="eastAsia" w:ascii="仿宋_GB2312" w:hAnsi="微软雅黑" w:eastAsia="仿宋_GB2312" w:cs="宋体"/>
          <w:kern w:val="0"/>
          <w:sz w:val="32"/>
          <w:szCs w:val="32"/>
        </w:rPr>
        <w:t>4.应聘者报名与考场使用的身份证必须一致。报名时须提供以下材料：①《南通市海门区文化广电和旅游局公开招聘政府购买服务人员报名登记表》（见附件2，一式一份）</w:t>
      </w:r>
      <w:r>
        <w:rPr>
          <w:rFonts w:hint="eastAsia" w:ascii="仿宋_GB2312" w:hAnsi="仿宋_GB2312" w:eastAsia="仿宋_GB2312" w:cs="仿宋_GB2312"/>
          <w:color w:val="000000"/>
          <w:sz w:val="32"/>
          <w:szCs w:val="32"/>
        </w:rPr>
        <w:t>；②本人近期正面免冠一寸照片2张；③身份证、学历证书原件及复印件；④</w:t>
      </w:r>
      <w:r>
        <w:rPr>
          <w:rFonts w:eastAsia="仿宋_GB2312"/>
          <w:sz w:val="32"/>
          <w:szCs w:val="32"/>
        </w:rPr>
        <w:t>《教育部学历证书电子注册备案表》(从学信网http://www.chsi.com.cn/打印)</w:t>
      </w:r>
      <w:r>
        <w:rPr>
          <w:rFonts w:hint="eastAsia" w:ascii="仿宋_GB2312" w:hAnsi="仿宋_GB2312" w:eastAsia="仿宋_GB2312" w:cs="仿宋_GB2312"/>
          <w:color w:val="000000"/>
          <w:sz w:val="32"/>
          <w:szCs w:val="32"/>
        </w:rPr>
        <w:t xml:space="preserve">。 </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本次招聘不收取报名费，体检费个人自理。</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5.资格审查。</w:t>
      </w:r>
      <w:r>
        <w:rPr>
          <w:rFonts w:hint="eastAsia" w:ascii="仿宋_GB2312" w:hAnsi="仿宋" w:eastAsia="仿宋_GB2312" w:cs="宋体"/>
          <w:color w:val="000000" w:themeColor="text1"/>
          <w:kern w:val="0"/>
          <w:sz w:val="32"/>
          <w:szCs w:val="32"/>
          <w14:textFill>
            <w14:solidFill>
              <w14:schemeClr w14:val="tx1"/>
            </w14:solidFill>
          </w14:textFill>
        </w:rPr>
        <w:t>南通市海门区文化广电和旅游局负责对报考人员进行资格审查。</w:t>
      </w:r>
      <w:r>
        <w:rPr>
          <w:rFonts w:hint="eastAsia" w:ascii="仿宋_GB2312" w:hAnsi="微软雅黑" w:eastAsia="仿宋_GB2312" w:cs="宋体"/>
          <w:kern w:val="0"/>
          <w:sz w:val="32"/>
          <w:szCs w:val="32"/>
        </w:rPr>
        <w:t>通过资格审查的人数与岗位招聘数达到3:1方可开考，达不到开考比例则取消岗位招聘计划。取消岗位情况及通过资格审查人员名单在南通市海门区人民政府网站（http://www.haimen.gov.cn，政府信息公开-部门（单位）信息公开-文化广电和旅游局-法定主动公开内容-公告公示，下同）公告。</w:t>
      </w:r>
    </w:p>
    <w:p>
      <w:pPr>
        <w:widowControl/>
        <w:shd w:val="clear" w:color="auto" w:fill="FFFFFF"/>
        <w:spacing w:line="580" w:lineRule="exact"/>
        <w:ind w:firstLine="640" w:firstLineChars="200"/>
        <w:jc w:val="left"/>
        <w:rPr>
          <w:rFonts w:ascii="仿宋_GB2312" w:hAnsi="仿宋" w:eastAsia="仿宋_GB2312" w:cs="宋体"/>
          <w:color w:val="000000" w:themeColor="text1"/>
          <w:kern w:val="0"/>
          <w:sz w:val="32"/>
          <w:szCs w:val="32"/>
          <w14:textFill>
            <w14:solidFill>
              <w14:schemeClr w14:val="tx1"/>
            </w14:solidFill>
          </w14:textFill>
        </w:rPr>
      </w:pPr>
      <w:r>
        <w:rPr>
          <w:rFonts w:hint="eastAsia" w:ascii="仿宋_GB2312" w:hAnsi="微软雅黑" w:eastAsia="仿宋_GB2312" w:cs="宋体"/>
          <w:kern w:val="0"/>
          <w:sz w:val="32"/>
          <w:szCs w:val="32"/>
        </w:rPr>
        <w:t>6.领取准考证。</w:t>
      </w:r>
      <w:r>
        <w:rPr>
          <w:rFonts w:hint="eastAsia" w:ascii="仿宋_GB2312" w:hAnsi="仿宋" w:eastAsia="仿宋_GB2312" w:cs="宋体"/>
          <w:color w:val="000000" w:themeColor="text1"/>
          <w:kern w:val="0"/>
          <w:sz w:val="32"/>
          <w:szCs w:val="32"/>
          <w14:textFill>
            <w14:solidFill>
              <w14:schemeClr w14:val="tx1"/>
            </w14:solidFill>
          </w14:textFill>
        </w:rPr>
        <w:t>通过资格审查的考生，请携带身份证</w:t>
      </w:r>
      <w:r>
        <w:rPr>
          <w:rFonts w:hint="eastAsia" w:ascii="仿宋_GB2312" w:hAnsi="仿宋" w:eastAsia="仿宋_GB2312" w:cs="仿宋"/>
          <w:color w:val="000000" w:themeColor="text1"/>
          <w:kern w:val="0"/>
          <w:sz w:val="32"/>
          <w:szCs w:val="32"/>
          <w14:textFill>
            <w14:solidFill>
              <w14:schemeClr w14:val="tx1"/>
            </w14:solidFill>
          </w14:textFill>
        </w:rPr>
        <w:t>到</w:t>
      </w:r>
      <w:r>
        <w:rPr>
          <w:rFonts w:hint="eastAsia" w:ascii="仿宋_GB2312" w:hAnsi="仿宋" w:eastAsia="仿宋_GB2312" w:cs="仿宋"/>
          <w:color w:val="000000" w:themeColor="text1"/>
          <w:sz w:val="32"/>
          <w:szCs w:val="32"/>
          <w14:textFill>
            <w14:solidFill>
              <w14:schemeClr w14:val="tx1"/>
            </w14:solidFill>
          </w14:textFill>
        </w:rPr>
        <w:t>南通市</w:t>
      </w:r>
      <w:r>
        <w:rPr>
          <w:rFonts w:ascii="仿宋_GB2312" w:hAnsi="仿宋" w:eastAsia="仿宋_GB2312" w:cs="仿宋"/>
          <w:color w:val="000000" w:themeColor="text1"/>
          <w:sz w:val="32"/>
          <w:szCs w:val="32"/>
          <w14:textFill>
            <w14:solidFill>
              <w14:schemeClr w14:val="tx1"/>
            </w14:solidFill>
          </w14:textFill>
        </w:rPr>
        <w:t>海门区图书</w:t>
      </w:r>
      <w:r>
        <w:rPr>
          <w:rFonts w:hint="eastAsia" w:ascii="仿宋_GB2312" w:hAnsi="仿宋" w:eastAsia="仿宋_GB2312" w:cs="仿宋"/>
          <w:color w:val="000000" w:themeColor="text1"/>
          <w:sz w:val="32"/>
          <w:szCs w:val="32"/>
          <w14:textFill>
            <w14:solidFill>
              <w14:schemeClr w14:val="tx1"/>
            </w14:solidFill>
          </w14:textFill>
        </w:rPr>
        <w:t>馆成人阅览区一楼综合协调部领取</w:t>
      </w:r>
      <w:r>
        <w:rPr>
          <w:rFonts w:hint="eastAsia" w:ascii="仿宋_GB2312" w:hAnsi="仿宋" w:eastAsia="仿宋_GB2312" w:cs="宋体"/>
          <w:color w:val="000000" w:themeColor="text1"/>
          <w:kern w:val="0"/>
          <w:sz w:val="32"/>
          <w:szCs w:val="32"/>
          <w14:textFill>
            <w14:solidFill>
              <w14:schemeClr w14:val="tx1"/>
            </w14:solidFill>
          </w14:textFill>
        </w:rPr>
        <w:t>，领取时间另行通知。</w:t>
      </w:r>
      <w:r>
        <w:rPr>
          <w:rFonts w:ascii="仿宋_GB2312" w:hAnsi="仿宋" w:eastAsia="仿宋_GB2312" w:cs="宋体"/>
          <w:color w:val="000000" w:themeColor="text1"/>
          <w:kern w:val="0"/>
          <w:sz w:val="32"/>
          <w:szCs w:val="32"/>
          <w14:textFill>
            <w14:solidFill>
              <w14:schemeClr w14:val="tx1"/>
            </w14:solidFill>
          </w14:textFill>
        </w:rPr>
        <w:t xml:space="preserve"> </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报考人员与招聘单位负责人有夫妻关系、直系血亲关系、三代以内旁系血亲关系或者近姻亲关系的，不得应聘。从事公开招聘工作的负责人员及其工作人员与报考人员有上述亲属关系的，或者有其他情形可能影响招聘公正性的，应当实行回避。</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四、考试</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考试采取面试形式，由南通市海门区文化广电和旅游局依据</w:t>
      </w:r>
      <w:r>
        <w:rPr>
          <w:rFonts w:ascii="仿宋_GB2312" w:hAnsi="微软雅黑" w:eastAsia="仿宋_GB2312" w:cs="宋体"/>
          <w:kern w:val="0"/>
          <w:sz w:val="32"/>
          <w:szCs w:val="32"/>
        </w:rPr>
        <w:t>考试工作方案</w:t>
      </w:r>
      <w:r>
        <w:rPr>
          <w:rFonts w:hint="eastAsia" w:ascii="仿宋_GB2312" w:hAnsi="微软雅黑" w:eastAsia="仿宋_GB2312" w:cs="宋体"/>
          <w:kern w:val="0"/>
          <w:sz w:val="32"/>
          <w:szCs w:val="32"/>
        </w:rPr>
        <w:t>组织实施。</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1.考试对象：通过资格审查并领取准考证的人员。</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2.考试时间、地点：见准考证。考生凭身份证和准考证，按规定的时间和地点参加考试。</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3.考试主要测试应聘人员的综合素质和岗位匹配能力等。</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4.考试成绩：考试成绩以百分制计算，60分为合格线，考试成绩当场通知考生。</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五、体检与考察</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（一）体检</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在考试合格者中，按照考试成绩从高分到低分，根据招聘岗位数1：1的比例确定进入体检的人员（</w:t>
      </w:r>
      <w:r>
        <w:rPr>
          <w:rFonts w:eastAsia="仿宋_GB2312"/>
          <w:kern w:val="0"/>
          <w:sz w:val="32"/>
          <w:szCs w:val="32"/>
        </w:rPr>
        <w:t>考试成绩同分的，取加试分数高者</w:t>
      </w:r>
      <w:r>
        <w:rPr>
          <w:rFonts w:hint="eastAsia" w:eastAsia="仿宋_GB2312"/>
          <w:kern w:val="0"/>
          <w:sz w:val="32"/>
          <w:szCs w:val="32"/>
        </w:rPr>
        <w:t>，</w:t>
      </w:r>
      <w:r>
        <w:rPr>
          <w:rFonts w:eastAsia="仿宋_GB2312"/>
          <w:kern w:val="0"/>
          <w:sz w:val="32"/>
          <w:szCs w:val="32"/>
        </w:rPr>
        <w:t>下同</w:t>
      </w:r>
      <w:r>
        <w:rPr>
          <w:rFonts w:hint="eastAsia" w:ascii="仿宋_GB2312" w:hAnsi="微软雅黑" w:eastAsia="仿宋_GB2312" w:cs="宋体"/>
          <w:kern w:val="0"/>
          <w:sz w:val="32"/>
          <w:szCs w:val="32"/>
        </w:rPr>
        <w:t>）。体检名单在南通市海门区人民政府网站公告。</w:t>
      </w:r>
    </w:p>
    <w:p>
      <w:pPr>
        <w:widowControl/>
        <w:shd w:val="clear" w:color="auto" w:fill="FFFFFF"/>
        <w:spacing w:line="580" w:lineRule="exact"/>
        <w:ind w:firstLine="640" w:firstLineChars="200"/>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体检</w:t>
      </w:r>
      <w:r>
        <w:rPr>
          <w:rFonts w:hint="eastAsia" w:ascii="仿宋_GB2312" w:hAnsi="仿宋" w:eastAsia="仿宋_GB2312" w:cs="宋体"/>
          <w:color w:val="000000" w:themeColor="text1"/>
          <w:kern w:val="0"/>
          <w:sz w:val="32"/>
          <w:szCs w:val="32"/>
          <w14:textFill>
            <w14:solidFill>
              <w14:schemeClr w14:val="tx1"/>
            </w14:solidFill>
          </w14:textFill>
        </w:rPr>
        <w:t>由南通市海门区文化广电和旅游局</w:t>
      </w:r>
      <w:r>
        <w:rPr>
          <w:rFonts w:hint="eastAsia" w:ascii="仿宋_GB2312" w:hAnsi="微软雅黑" w:eastAsia="仿宋_GB2312" w:cs="宋体"/>
          <w:kern w:val="0"/>
          <w:sz w:val="32"/>
          <w:szCs w:val="32"/>
        </w:rPr>
        <w:t>组织实施。体检标准参考《公务员录用体检通用标准(试行)》执行。</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（二）考察</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体检合格人员进入考察。考察侧重于思想政治表现、道德品质，以及与报考岗位相关的业务能力和工作实绩等。考察工作由</w:t>
      </w:r>
      <w:r>
        <w:rPr>
          <w:rFonts w:hint="eastAsia" w:ascii="仿宋_GB2312" w:hAnsi="仿宋" w:eastAsia="仿宋_GB2312" w:cs="宋体"/>
          <w:color w:val="000000" w:themeColor="text1"/>
          <w:kern w:val="0"/>
          <w:sz w:val="32"/>
          <w:szCs w:val="32"/>
          <w14:textFill>
            <w14:solidFill>
              <w14:schemeClr w14:val="tx1"/>
            </w14:solidFill>
          </w14:textFill>
        </w:rPr>
        <w:t>南通市海门区文化广电和旅游局</w:t>
      </w:r>
      <w:r>
        <w:rPr>
          <w:rFonts w:hint="eastAsia" w:ascii="仿宋_GB2312" w:hAnsi="微软雅黑" w:eastAsia="仿宋_GB2312" w:cs="宋体"/>
          <w:kern w:val="0"/>
          <w:sz w:val="32"/>
          <w:szCs w:val="32"/>
        </w:rPr>
        <w:t>组织实施,考察小组</w:t>
      </w:r>
      <w:r>
        <w:rPr>
          <w:rFonts w:ascii="仿宋_GB2312" w:hAnsi="微软雅黑" w:eastAsia="仿宋_GB2312" w:cs="宋体"/>
          <w:kern w:val="0"/>
          <w:sz w:val="32"/>
          <w:szCs w:val="32"/>
        </w:rPr>
        <w:t>提出考察意见</w:t>
      </w:r>
      <w:r>
        <w:rPr>
          <w:rFonts w:hint="eastAsia" w:ascii="仿宋_GB2312" w:hAnsi="微软雅黑" w:eastAsia="仿宋_GB2312" w:cs="宋体"/>
          <w:kern w:val="0"/>
          <w:sz w:val="32"/>
          <w:szCs w:val="32"/>
        </w:rPr>
        <w:t>。</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六、公示</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经体检和考察合格的拟聘用人员名单经</w:t>
      </w:r>
      <w:r>
        <w:rPr>
          <w:rFonts w:ascii="仿宋_GB2312" w:hAnsi="微软雅黑" w:eastAsia="仿宋_GB2312" w:cs="宋体"/>
          <w:kern w:val="0"/>
          <w:sz w:val="32"/>
          <w:szCs w:val="32"/>
        </w:rPr>
        <w:t>集体研究后</w:t>
      </w:r>
      <w:r>
        <w:rPr>
          <w:rFonts w:hint="eastAsia" w:ascii="仿宋_GB2312" w:hAnsi="微软雅黑" w:eastAsia="仿宋_GB2312" w:cs="宋体"/>
          <w:kern w:val="0"/>
          <w:sz w:val="32"/>
          <w:szCs w:val="32"/>
        </w:rPr>
        <w:t>在南通市海门区人民政府网站进行公示，公示时间为7个工作日。</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七、聘用</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对公示结果无异议的拟聘用人员，由招聘单位在公示结束后一个月内办结聘用相关手续，在规定时间内因应聘人员原因未办结聘用手续的，视为自动放弃。</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因下列情形导致拟聘岗位出现空缺的，在考试成绩合格者中按照从高分到低分依次递补：</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（一）应聘人员体检或考察不合格的；</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（二）拟聘人员公示的结果影响聘用的；</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（三）拟聘人员明确放弃聘用的；</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（四）其他导致拟聘岗位空缺的情形。</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聘用手续办结后不再递补。聘用人员试用期2个月。试用期满后，由南通市海门区文化广电和旅游局组织综合考评。试用期综合考评不合格的，取消聘用资格。</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八、人员性质及待遇</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招聘的人员采取劳务派遣的用工形式。工资待遇按区有关规定执行。</w:t>
      </w:r>
    </w:p>
    <w:p>
      <w:pPr>
        <w:widowControl/>
        <w:shd w:val="clear" w:color="auto" w:fill="FFFFFF"/>
        <w:spacing w:line="580" w:lineRule="exact"/>
        <w:ind w:firstLine="640" w:firstLineChars="200"/>
        <w:jc w:val="left"/>
        <w:rPr>
          <w:rFonts w:ascii="黑体" w:hAnsi="黑体" w:eastAsia="黑体" w:cs="宋体"/>
          <w:kern w:val="0"/>
          <w:sz w:val="32"/>
          <w:szCs w:val="32"/>
        </w:rPr>
      </w:pPr>
      <w:r>
        <w:rPr>
          <w:rFonts w:hint="eastAsia" w:ascii="黑体" w:hAnsi="黑体" w:eastAsia="黑体" w:cs="宋体"/>
          <w:kern w:val="0"/>
          <w:sz w:val="32"/>
          <w:szCs w:val="32"/>
        </w:rPr>
        <w:t>九、纪律监督</w:t>
      </w:r>
    </w:p>
    <w:p>
      <w:pPr>
        <w:widowControl/>
        <w:shd w:val="clear" w:color="auto" w:fill="FFFFFF"/>
        <w:spacing w:line="5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rPr>
        <w:t>本次公开招聘工作，坚持“公开、平等、竞争、择优”的原则，全过程接受社会各界和纪检监察部门的监督。招聘工作以本《公告》为依据，一经发现并查实不符合本《公告》规定以及徇私舞弊、弄虚作假的，即取消应聘人员的考试和聘用资格，并追究相关工作人员责任。</w:t>
      </w:r>
    </w:p>
    <w:p>
      <w:pPr>
        <w:widowControl/>
        <w:shd w:val="clear" w:color="auto" w:fill="FFFFFF"/>
        <w:spacing w:line="580" w:lineRule="exact"/>
        <w:ind w:firstLine="640" w:firstLineChars="200"/>
        <w:jc w:val="left"/>
        <w:rPr>
          <w:rFonts w:ascii="黑体" w:hAnsi="黑体" w:eastAsia="黑体"/>
          <w:color w:val="000000" w:themeColor="text1"/>
          <w:sz w:val="32"/>
          <w:szCs w:val="32"/>
          <w14:textFill>
            <w14:solidFill>
              <w14:schemeClr w14:val="tx1"/>
            </w14:solidFill>
          </w14:textFill>
        </w:rPr>
      </w:pPr>
      <w:r>
        <w:rPr>
          <w:rFonts w:hint="eastAsia" w:ascii="黑体" w:hAnsi="黑体" w:eastAsia="黑体"/>
          <w:bCs/>
          <w:color w:val="000000" w:themeColor="text1"/>
          <w:sz w:val="32"/>
          <w:szCs w:val="32"/>
          <w14:textFill>
            <w14:solidFill>
              <w14:schemeClr w14:val="tx1"/>
            </w14:solidFill>
          </w14:textFill>
        </w:rPr>
        <w:t>十、本《公告》由南通市海门区文化广电和旅游局负责解释</w:t>
      </w:r>
    </w:p>
    <w:p>
      <w:pPr>
        <w:widowControl/>
        <w:shd w:val="clear" w:color="auto" w:fill="FFFFFF"/>
        <w:spacing w:line="580" w:lineRule="exact"/>
        <w:ind w:firstLine="640" w:firstLineChars="200"/>
        <w:jc w:val="left"/>
        <w:rPr>
          <w:rFonts w:ascii="仿宋_GB2312" w:hAnsi="仿宋" w:eastAsia="仿宋_GB2312" w:cs="宋体"/>
          <w:color w:val="000000" w:themeColor="text1"/>
          <w:kern w:val="0"/>
          <w:sz w:val="32"/>
          <w:szCs w:val="32"/>
          <w14:textFill>
            <w14:solidFill>
              <w14:schemeClr w14:val="tx1"/>
            </w14:solidFill>
          </w14:textFill>
        </w:rPr>
      </w:pPr>
      <w:r>
        <w:rPr>
          <w:rFonts w:hint="eastAsia" w:ascii="仿宋_GB2312" w:hAnsi="仿宋" w:eastAsia="仿宋_GB2312" w:cs="宋体"/>
          <w:color w:val="000000" w:themeColor="text1"/>
          <w:kern w:val="0"/>
          <w:sz w:val="32"/>
          <w:szCs w:val="32"/>
          <w14:textFill>
            <w14:solidFill>
              <w14:schemeClr w14:val="tx1"/>
            </w14:solidFill>
          </w14:textFill>
        </w:rPr>
        <w:t>咨询电话：</w:t>
      </w:r>
      <w:r>
        <w:rPr>
          <w:rFonts w:ascii="仿宋_GB2312" w:hAnsi="仿宋" w:eastAsia="仿宋_GB2312" w:cs="仿宋"/>
          <w:color w:val="000000" w:themeColor="text1"/>
          <w:sz w:val="32"/>
          <w:szCs w:val="32"/>
          <w14:textFill>
            <w14:solidFill>
              <w14:schemeClr w14:val="tx1"/>
            </w14:solidFill>
          </w14:textFill>
        </w:rPr>
        <w:t>0513-</w:t>
      </w:r>
      <w:r>
        <w:rPr>
          <w:rFonts w:hint="eastAsia" w:ascii="仿宋_GB2312" w:hAnsi="仿宋" w:eastAsia="仿宋_GB2312" w:cs="仿宋"/>
          <w:color w:val="000000" w:themeColor="text1"/>
          <w:sz w:val="32"/>
          <w:szCs w:val="32"/>
          <w14:textFill>
            <w14:solidFill>
              <w14:schemeClr w14:val="tx1"/>
            </w14:solidFill>
          </w14:textFill>
        </w:rPr>
        <w:t>81289016</w:t>
      </w:r>
      <w:r>
        <w:rPr>
          <w:rFonts w:ascii="仿宋_GB2312" w:hAnsi="仿宋" w:eastAsia="仿宋_GB2312" w:cs="宋体"/>
          <w:color w:val="000000" w:themeColor="text1"/>
          <w:kern w:val="0"/>
          <w:sz w:val="32"/>
          <w:szCs w:val="32"/>
          <w14:textFill>
            <w14:solidFill>
              <w14:schemeClr w14:val="tx1"/>
            </w14:solidFill>
          </w14:textFill>
        </w:rPr>
        <w:t xml:space="preserve"> (</w:t>
      </w:r>
      <w:r>
        <w:rPr>
          <w:rFonts w:hint="eastAsia" w:ascii="仿宋_GB2312" w:hAnsi="仿宋" w:eastAsia="仿宋_GB2312" w:cs="宋体"/>
          <w:color w:val="000000" w:themeColor="text1"/>
          <w:kern w:val="0"/>
          <w:sz w:val="32"/>
          <w:szCs w:val="32"/>
          <w14:textFill>
            <w14:solidFill>
              <w14:schemeClr w14:val="tx1"/>
            </w14:solidFill>
          </w14:textFill>
        </w:rPr>
        <w:t>南通市海门区图书馆</w:t>
      </w:r>
      <w:r>
        <w:rPr>
          <w:rFonts w:ascii="仿宋_GB2312" w:hAnsi="仿宋" w:eastAsia="仿宋_GB2312" w:cs="宋体"/>
          <w:color w:val="000000" w:themeColor="text1"/>
          <w:kern w:val="0"/>
          <w:sz w:val="32"/>
          <w:szCs w:val="32"/>
          <w14:textFill>
            <w14:solidFill>
              <w14:schemeClr w14:val="tx1"/>
            </w14:solidFill>
          </w14:textFill>
        </w:rPr>
        <w:t>)</w:t>
      </w:r>
    </w:p>
    <w:p>
      <w:pPr>
        <w:widowControl/>
        <w:shd w:val="clear" w:color="auto" w:fill="FFFFFF"/>
        <w:spacing w:line="580" w:lineRule="exact"/>
        <w:ind w:firstLine="640" w:firstLineChars="200"/>
        <w:jc w:val="left"/>
        <w:rPr>
          <w:rFonts w:ascii="仿宋_GB2312" w:hAnsi="仿宋" w:eastAsia="仿宋_GB2312" w:cs="宋体"/>
          <w:color w:val="000000" w:themeColor="text1"/>
          <w:kern w:val="0"/>
          <w:sz w:val="32"/>
          <w:szCs w:val="32"/>
          <w14:textFill>
            <w14:solidFill>
              <w14:schemeClr w14:val="tx1"/>
            </w14:solidFill>
          </w14:textFill>
        </w:rPr>
      </w:pPr>
      <w:r>
        <w:rPr>
          <w:rFonts w:hint="eastAsia" w:ascii="仿宋_GB2312" w:hAnsi="仿宋" w:eastAsia="仿宋_GB2312" w:cs="宋体"/>
          <w:color w:val="000000" w:themeColor="text1"/>
          <w:kern w:val="0"/>
          <w:sz w:val="32"/>
          <w:szCs w:val="32"/>
          <w14:textFill>
            <w14:solidFill>
              <w14:schemeClr w14:val="tx1"/>
            </w14:solidFill>
          </w14:textFill>
        </w:rPr>
        <w:t>监督电话：</w:t>
      </w:r>
      <w:r>
        <w:rPr>
          <w:rFonts w:ascii="仿宋_GB2312" w:hAnsi="仿宋" w:eastAsia="仿宋_GB2312" w:cs="宋体"/>
          <w:color w:val="000000" w:themeColor="text1"/>
          <w:kern w:val="0"/>
          <w:sz w:val="32"/>
          <w:szCs w:val="32"/>
          <w14:textFill>
            <w14:solidFill>
              <w14:schemeClr w14:val="tx1"/>
            </w14:solidFill>
          </w14:textFill>
        </w:rPr>
        <w:t>0513-</w:t>
      </w:r>
      <w:r>
        <w:rPr>
          <w:rFonts w:hint="eastAsia" w:ascii="仿宋_GB2312" w:hAnsi="仿宋" w:eastAsia="仿宋_GB2312" w:cs="宋体"/>
          <w:color w:val="000000" w:themeColor="text1"/>
          <w:kern w:val="0"/>
          <w:sz w:val="32"/>
          <w:szCs w:val="32"/>
          <w14:textFill>
            <w14:solidFill>
              <w14:schemeClr w14:val="tx1"/>
            </w14:solidFill>
          </w14:textFill>
        </w:rPr>
        <w:t>89282679（南通市海门区纪律检查委员会海门区监察委员会派驻区委宣传部纪检监察组）</w:t>
      </w:r>
    </w:p>
    <w:p>
      <w:pPr>
        <w:spacing w:line="580" w:lineRule="exact"/>
        <w:ind w:firstLine="640" w:firstLineChars="200"/>
        <w:rPr>
          <w:rFonts w:ascii="仿宋_GB2312" w:hAnsi="仿宋" w:eastAsia="仿宋_GB2312" w:cs="宋体"/>
          <w:color w:val="000000" w:themeColor="text1"/>
          <w:kern w:val="0"/>
          <w:sz w:val="32"/>
          <w:szCs w:val="32"/>
          <w14:textFill>
            <w14:solidFill>
              <w14:schemeClr w14:val="tx1"/>
            </w14:solidFill>
          </w14:textFill>
        </w:rPr>
      </w:pPr>
    </w:p>
    <w:p>
      <w:pPr>
        <w:spacing w:line="580" w:lineRule="exact"/>
        <w:ind w:firstLine="640" w:firstLineChars="200"/>
        <w:rPr>
          <w:rFonts w:ascii="仿宋_GB2312" w:hAnsi="仿宋" w:eastAsia="仿宋_GB2312" w:cs="宋体"/>
          <w:color w:val="000000" w:themeColor="text1"/>
          <w:kern w:val="0"/>
          <w:sz w:val="32"/>
          <w:szCs w:val="32"/>
          <w14:textFill>
            <w14:solidFill>
              <w14:schemeClr w14:val="tx1"/>
            </w14:solidFill>
          </w14:textFill>
        </w:rPr>
      </w:pPr>
      <w:r>
        <w:rPr>
          <w:rFonts w:hint="eastAsia" w:ascii="仿宋_GB2312" w:hAnsi="仿宋" w:eastAsia="仿宋_GB2312" w:cs="宋体"/>
          <w:color w:val="000000" w:themeColor="text1"/>
          <w:kern w:val="0"/>
          <w:sz w:val="32"/>
          <w:szCs w:val="32"/>
          <w14:textFill>
            <w14:solidFill>
              <w14:schemeClr w14:val="tx1"/>
            </w14:solidFill>
          </w14:textFill>
        </w:rPr>
        <w:t>附件：</w:t>
      </w:r>
      <w:r>
        <w:rPr>
          <w:rFonts w:ascii="仿宋_GB2312" w:hAnsi="仿宋" w:eastAsia="仿宋_GB2312" w:cs="宋体"/>
          <w:color w:val="000000" w:themeColor="text1"/>
          <w:kern w:val="0"/>
          <w:sz w:val="32"/>
          <w:szCs w:val="32"/>
          <w14:textFill>
            <w14:solidFill>
              <w14:schemeClr w14:val="tx1"/>
            </w14:solidFill>
          </w14:textFill>
        </w:rPr>
        <w:t>1.</w:t>
      </w:r>
      <w:r>
        <w:rPr>
          <w:rFonts w:hint="eastAsia" w:ascii="仿宋_GB2312" w:hAnsi="仿宋" w:eastAsia="仿宋_GB2312" w:cs="宋体"/>
          <w:color w:val="000000" w:themeColor="text1"/>
          <w:kern w:val="0"/>
          <w:sz w:val="32"/>
          <w:szCs w:val="32"/>
          <w14:textFill>
            <w14:solidFill>
              <w14:schemeClr w14:val="tx1"/>
            </w14:solidFill>
          </w14:textFill>
        </w:rPr>
        <w:t>南通市海门区文化广电和旅游局公开招聘政府购买服务人员岗位简介表</w:t>
      </w:r>
    </w:p>
    <w:p>
      <w:pPr>
        <w:spacing w:line="580" w:lineRule="exact"/>
        <w:ind w:firstLine="1440" w:firstLineChars="450"/>
        <w:rPr>
          <w:rFonts w:ascii="仿宋_GB2312" w:hAnsi="仿宋" w:eastAsia="仿宋_GB2312" w:cs="宋体"/>
          <w:color w:val="000000" w:themeColor="text1"/>
          <w:kern w:val="0"/>
          <w:sz w:val="32"/>
          <w:szCs w:val="32"/>
          <w14:textFill>
            <w14:solidFill>
              <w14:schemeClr w14:val="tx1"/>
            </w14:solidFill>
          </w14:textFill>
        </w:rPr>
      </w:pPr>
      <w:r>
        <w:rPr>
          <w:rFonts w:ascii="仿宋_GB2312" w:hAnsi="仿宋" w:eastAsia="仿宋_GB2312" w:cs="宋体"/>
          <w:color w:val="000000" w:themeColor="text1"/>
          <w:kern w:val="0"/>
          <w:sz w:val="32"/>
          <w:szCs w:val="32"/>
          <w14:textFill>
            <w14:solidFill>
              <w14:schemeClr w14:val="tx1"/>
            </w14:solidFill>
          </w14:textFill>
        </w:rPr>
        <w:t>2.</w:t>
      </w:r>
      <w:r>
        <w:rPr>
          <w:rFonts w:hint="eastAsia" w:ascii="仿宋_GB2312" w:hAnsi="仿宋" w:eastAsia="仿宋_GB2312" w:cs="宋体"/>
          <w:color w:val="000000" w:themeColor="text1"/>
          <w:kern w:val="0"/>
          <w:sz w:val="32"/>
          <w:szCs w:val="32"/>
          <w14:textFill>
            <w14:solidFill>
              <w14:schemeClr w14:val="tx1"/>
            </w14:solidFill>
          </w14:textFill>
        </w:rPr>
        <w:t xml:space="preserve">南通市海门区文化广电和旅游局公开招聘政府购买服务人员报名登记表   </w:t>
      </w:r>
    </w:p>
    <w:p>
      <w:pPr>
        <w:spacing w:line="580" w:lineRule="exact"/>
        <w:ind w:firstLine="1440" w:firstLineChars="450"/>
        <w:rPr>
          <w:rFonts w:ascii="仿宋_GB2312" w:hAnsi="仿宋" w:eastAsia="仿宋_GB2312" w:cs="宋体"/>
          <w:color w:val="000000" w:themeColor="text1"/>
          <w:kern w:val="0"/>
          <w:sz w:val="32"/>
          <w:szCs w:val="32"/>
          <w14:textFill>
            <w14:solidFill>
              <w14:schemeClr w14:val="tx1"/>
            </w14:solidFill>
          </w14:textFill>
        </w:rPr>
      </w:pPr>
    </w:p>
    <w:p>
      <w:pPr>
        <w:spacing w:line="580" w:lineRule="exact"/>
        <w:ind w:firstLine="945" w:firstLineChars="450"/>
        <w:rPr>
          <w:rFonts w:ascii="仿宋_GB2312" w:hAnsi="仿宋" w:eastAsia="仿宋_GB2312" w:cs="宋体"/>
          <w:szCs w:val="32"/>
        </w:rPr>
      </w:pPr>
    </w:p>
    <w:p>
      <w:pPr>
        <w:widowControl/>
        <w:shd w:val="clear" w:color="auto" w:fill="FFFFFF"/>
        <w:spacing w:line="580" w:lineRule="exact"/>
        <w:ind w:firstLine="480"/>
        <w:jc w:val="center"/>
        <w:rPr>
          <w:rFonts w:ascii="仿宋_GB2312" w:hAnsi="微软雅黑" w:eastAsia="仿宋_GB2312" w:cs="宋体"/>
          <w:kern w:val="0"/>
          <w:sz w:val="32"/>
          <w:szCs w:val="32"/>
        </w:rPr>
      </w:pPr>
      <w:r>
        <w:rPr>
          <w:rFonts w:hint="eastAsia" w:ascii="仿宋_GB2312" w:hAnsi="微软雅黑" w:eastAsia="仿宋_GB2312" w:cs="宋体"/>
          <w:kern w:val="0"/>
          <w:sz w:val="32"/>
          <w:szCs w:val="32"/>
        </w:rPr>
        <w:t xml:space="preserve">                南通市海门区文化广电和旅游局</w:t>
      </w:r>
    </w:p>
    <w:p>
      <w:pPr>
        <w:widowControl/>
        <w:shd w:val="clear" w:color="auto" w:fill="FFFFFF"/>
        <w:spacing w:line="580" w:lineRule="exact"/>
        <w:ind w:firstLine="480"/>
        <w:jc w:val="center"/>
        <w:rPr>
          <w:rFonts w:ascii="仿宋_GB2312" w:hAnsi="微软雅黑" w:eastAsia="仿宋_GB2312" w:cs="宋体"/>
          <w:kern w:val="0"/>
          <w:sz w:val="32"/>
          <w:szCs w:val="32"/>
        </w:rPr>
        <w:sectPr>
          <w:footerReference r:id="rId3" w:type="default"/>
          <w:pgSz w:w="11906" w:h="16838"/>
          <w:pgMar w:top="1440" w:right="1417" w:bottom="1440" w:left="1417" w:header="851" w:footer="992" w:gutter="0"/>
          <w:pgNumType w:start="1"/>
          <w:cols w:space="425" w:num="1"/>
          <w:docGrid w:type="lines" w:linePitch="312" w:charSpace="0"/>
        </w:sectPr>
      </w:pPr>
      <w:r>
        <w:rPr>
          <w:rFonts w:hint="eastAsia" w:ascii="仿宋_GB2312" w:hAnsi="微软雅黑" w:eastAsia="仿宋_GB2312" w:cs="宋体"/>
          <w:kern w:val="0"/>
          <w:sz w:val="32"/>
          <w:szCs w:val="32"/>
        </w:rPr>
        <w:t xml:space="preserve">                 2024年</w:t>
      </w:r>
      <w:r>
        <w:rPr>
          <w:rFonts w:ascii="仿宋_GB2312" w:hAnsi="微软雅黑" w:eastAsia="仿宋_GB2312" w:cs="宋体"/>
          <w:kern w:val="0"/>
          <w:sz w:val="32"/>
          <w:szCs w:val="32"/>
        </w:rPr>
        <w:t>9</w:t>
      </w:r>
      <w:r>
        <w:rPr>
          <w:rFonts w:hint="eastAsia" w:ascii="仿宋_GB2312" w:hAnsi="微软雅黑" w:eastAsia="仿宋_GB2312" w:cs="宋体"/>
          <w:kern w:val="0"/>
          <w:sz w:val="32"/>
          <w:szCs w:val="32"/>
        </w:rPr>
        <w:t>月</w:t>
      </w:r>
      <w:r>
        <w:rPr>
          <w:rFonts w:ascii="仿宋_GB2312" w:hAnsi="微软雅黑" w:eastAsia="仿宋_GB2312" w:cs="宋体"/>
          <w:kern w:val="0"/>
          <w:sz w:val="32"/>
          <w:szCs w:val="32"/>
        </w:rPr>
        <w:t>9</w:t>
      </w:r>
      <w:r>
        <w:rPr>
          <w:rFonts w:hint="eastAsia" w:ascii="仿宋_GB2312" w:hAnsi="微软雅黑" w:eastAsia="仿宋_GB2312" w:cs="宋体"/>
          <w:kern w:val="0"/>
          <w:sz w:val="32"/>
          <w:szCs w:val="32"/>
        </w:rPr>
        <w:t>日</w:t>
      </w:r>
    </w:p>
    <w:tbl>
      <w:tblPr>
        <w:tblStyle w:val="12"/>
        <w:tblpPr w:leftFromText="180" w:rightFromText="180" w:vertAnchor="page" w:horzAnchor="margin" w:tblpXSpec="center" w:tblpY="1844"/>
        <w:tblW w:w="13456" w:type="dxa"/>
        <w:tblInd w:w="0" w:type="dxa"/>
        <w:tblLayout w:type="fixed"/>
        <w:tblCellMar>
          <w:top w:w="0" w:type="dxa"/>
          <w:left w:w="108" w:type="dxa"/>
          <w:bottom w:w="0" w:type="dxa"/>
          <w:right w:w="108" w:type="dxa"/>
        </w:tblCellMar>
      </w:tblPr>
      <w:tblGrid>
        <w:gridCol w:w="480"/>
        <w:gridCol w:w="600"/>
        <w:gridCol w:w="871"/>
        <w:gridCol w:w="669"/>
        <w:gridCol w:w="607"/>
        <w:gridCol w:w="473"/>
        <w:gridCol w:w="831"/>
        <w:gridCol w:w="1710"/>
        <w:gridCol w:w="519"/>
        <w:gridCol w:w="606"/>
        <w:gridCol w:w="303"/>
        <w:gridCol w:w="661"/>
        <w:gridCol w:w="70"/>
        <w:gridCol w:w="2198"/>
        <w:gridCol w:w="2622"/>
        <w:gridCol w:w="236"/>
      </w:tblGrid>
      <w:tr>
        <w:tblPrEx>
          <w:tblLayout w:type="fixed"/>
          <w:tblCellMar>
            <w:top w:w="0" w:type="dxa"/>
            <w:left w:w="108" w:type="dxa"/>
            <w:bottom w:w="0" w:type="dxa"/>
            <w:right w:w="108" w:type="dxa"/>
          </w:tblCellMar>
        </w:tblPrEx>
        <w:trPr>
          <w:trHeight w:val="480" w:hRule="atLeast"/>
        </w:trPr>
        <w:tc>
          <w:tcPr>
            <w:tcW w:w="1080" w:type="dxa"/>
            <w:gridSpan w:val="2"/>
            <w:tcBorders>
              <w:top w:val="nil"/>
              <w:left w:val="nil"/>
              <w:bottom w:val="nil"/>
              <w:right w:val="nil"/>
            </w:tcBorders>
            <w:noWrap/>
            <w:vAlign w:val="center"/>
          </w:tcPr>
          <w:p>
            <w:pPr>
              <w:rPr>
                <w:rFonts w:ascii="仿宋_GB2312" w:hAnsi="宋体" w:eastAsia="仿宋_GB2312"/>
                <w:sz w:val="24"/>
              </w:rPr>
            </w:pPr>
            <w:r>
              <w:rPr>
                <w:rFonts w:hint="eastAsia" w:ascii="仿宋_GB2312" w:hAnsi="宋体" w:eastAsia="仿宋_GB2312"/>
                <w:sz w:val="24"/>
              </w:rPr>
              <w:t>附件1：</w:t>
            </w:r>
          </w:p>
        </w:tc>
        <w:tc>
          <w:tcPr>
            <w:tcW w:w="1540" w:type="dxa"/>
            <w:gridSpan w:val="2"/>
            <w:tcBorders>
              <w:top w:val="nil"/>
              <w:left w:val="nil"/>
              <w:bottom w:val="nil"/>
              <w:right w:val="nil"/>
            </w:tcBorders>
            <w:noWrap/>
            <w:vAlign w:val="center"/>
          </w:tcPr>
          <w:p>
            <w:pPr>
              <w:rPr>
                <w:rFonts w:ascii="黑体" w:eastAsia="黑体"/>
              </w:rPr>
            </w:pPr>
          </w:p>
        </w:tc>
        <w:tc>
          <w:tcPr>
            <w:tcW w:w="1080" w:type="dxa"/>
            <w:gridSpan w:val="2"/>
            <w:tcBorders>
              <w:top w:val="nil"/>
              <w:left w:val="nil"/>
              <w:bottom w:val="nil"/>
              <w:right w:val="nil"/>
            </w:tcBorders>
            <w:noWrap/>
            <w:vAlign w:val="center"/>
          </w:tcPr>
          <w:p/>
        </w:tc>
        <w:tc>
          <w:tcPr>
            <w:tcW w:w="3060" w:type="dxa"/>
            <w:gridSpan w:val="3"/>
            <w:tcBorders>
              <w:top w:val="nil"/>
              <w:left w:val="nil"/>
              <w:bottom w:val="nil"/>
              <w:right w:val="nil"/>
            </w:tcBorders>
            <w:noWrap/>
            <w:vAlign w:val="center"/>
          </w:tcPr>
          <w:p/>
        </w:tc>
        <w:tc>
          <w:tcPr>
            <w:tcW w:w="909" w:type="dxa"/>
            <w:gridSpan w:val="2"/>
            <w:tcBorders>
              <w:top w:val="nil"/>
              <w:left w:val="nil"/>
              <w:bottom w:val="nil"/>
              <w:right w:val="nil"/>
            </w:tcBorders>
            <w:noWrap/>
            <w:vAlign w:val="center"/>
          </w:tcPr>
          <w:p/>
        </w:tc>
        <w:tc>
          <w:tcPr>
            <w:tcW w:w="731" w:type="dxa"/>
            <w:gridSpan w:val="2"/>
            <w:tcBorders>
              <w:top w:val="nil"/>
              <w:left w:val="nil"/>
              <w:bottom w:val="nil"/>
              <w:right w:val="nil"/>
            </w:tcBorders>
            <w:noWrap/>
            <w:vAlign w:val="center"/>
          </w:tcPr>
          <w:p/>
        </w:tc>
        <w:tc>
          <w:tcPr>
            <w:tcW w:w="2198" w:type="dxa"/>
            <w:tcBorders>
              <w:top w:val="nil"/>
              <w:left w:val="nil"/>
              <w:bottom w:val="nil"/>
              <w:right w:val="nil"/>
            </w:tcBorders>
            <w:noWrap/>
            <w:vAlign w:val="center"/>
          </w:tcPr>
          <w:p/>
        </w:tc>
        <w:tc>
          <w:tcPr>
            <w:tcW w:w="2622" w:type="dxa"/>
            <w:tcBorders>
              <w:top w:val="nil"/>
              <w:left w:val="nil"/>
              <w:bottom w:val="nil"/>
              <w:right w:val="nil"/>
            </w:tcBorders>
            <w:noWrap/>
            <w:vAlign w:val="center"/>
          </w:tcPr>
          <w:p/>
        </w:tc>
        <w:tc>
          <w:tcPr>
            <w:tcW w:w="236" w:type="dxa"/>
            <w:tcBorders>
              <w:top w:val="nil"/>
              <w:left w:val="nil"/>
              <w:bottom w:val="nil"/>
              <w:right w:val="nil"/>
            </w:tcBorders>
            <w:noWrap/>
            <w:vAlign w:val="center"/>
          </w:tcPr>
          <w:p/>
        </w:tc>
      </w:tr>
      <w:tr>
        <w:tblPrEx>
          <w:tblLayout w:type="fixed"/>
          <w:tblCellMar>
            <w:top w:w="0" w:type="dxa"/>
            <w:left w:w="108" w:type="dxa"/>
            <w:bottom w:w="0" w:type="dxa"/>
            <w:right w:w="108" w:type="dxa"/>
          </w:tblCellMar>
        </w:tblPrEx>
        <w:trPr>
          <w:gridAfter w:val="1"/>
          <w:wAfter w:w="236" w:type="dxa"/>
          <w:trHeight w:val="769" w:hRule="atLeast"/>
        </w:trPr>
        <w:tc>
          <w:tcPr>
            <w:tcW w:w="13220" w:type="dxa"/>
            <w:gridSpan w:val="15"/>
            <w:tcBorders>
              <w:top w:val="nil"/>
              <w:left w:val="nil"/>
              <w:bottom w:val="nil"/>
              <w:right w:val="nil"/>
            </w:tcBorders>
            <w:noWrap/>
            <w:vAlign w:val="center"/>
          </w:tcPr>
          <w:p>
            <w:pPr>
              <w:widowControl/>
              <w:jc w:val="center"/>
              <w:rPr>
                <w:rFonts w:ascii="微软雅黑" w:eastAsia="微软雅黑" w:cs="宋体"/>
                <w:kern w:val="0"/>
                <w:sz w:val="36"/>
                <w:szCs w:val="36"/>
              </w:rPr>
            </w:pPr>
            <w:r>
              <w:rPr>
                <w:rFonts w:hint="eastAsia" w:ascii="微软雅黑" w:eastAsia="微软雅黑" w:cs="宋体"/>
                <w:kern w:val="0"/>
                <w:sz w:val="36"/>
                <w:szCs w:val="36"/>
              </w:rPr>
              <w:t>南通市海门区文化广电和旅游局公开招聘政府购买服务人员岗位简介表</w:t>
            </w:r>
          </w:p>
        </w:tc>
      </w:tr>
      <w:tr>
        <w:tblPrEx>
          <w:tblLayout w:type="fixed"/>
          <w:tblCellMar>
            <w:top w:w="0" w:type="dxa"/>
            <w:left w:w="108" w:type="dxa"/>
            <w:bottom w:w="0" w:type="dxa"/>
            <w:right w:w="108" w:type="dxa"/>
          </w:tblCellMar>
        </w:tblPrEx>
        <w:trPr>
          <w:gridAfter w:val="1"/>
          <w:wAfter w:w="236" w:type="dxa"/>
          <w:trHeight w:val="792" w:hRule="atLeast"/>
        </w:trPr>
        <w:tc>
          <w:tcPr>
            <w:tcW w:w="480" w:type="dxa"/>
            <w:tcBorders>
              <w:top w:val="single" w:color="auto" w:sz="4" w:space="0"/>
              <w:left w:val="single" w:color="auto" w:sz="4" w:space="0"/>
              <w:bottom w:val="single" w:color="auto" w:sz="4" w:space="0"/>
              <w:right w:val="single" w:color="auto" w:sz="4" w:space="0"/>
            </w:tcBorders>
            <w:vAlign w:val="center"/>
          </w:tcPr>
          <w:p>
            <w:pPr>
              <w:widowControl/>
              <w:rPr>
                <w:rFonts w:ascii="黑体" w:eastAsia="黑体" w:cs="宋体"/>
                <w:kern w:val="0"/>
                <w:sz w:val="24"/>
              </w:rPr>
            </w:pPr>
            <w:r>
              <w:rPr>
                <w:rFonts w:hint="eastAsia" w:ascii="黑体" w:eastAsia="黑体" w:cs="宋体"/>
                <w:kern w:val="0"/>
                <w:sz w:val="24"/>
              </w:rPr>
              <w:t>序号</w:t>
            </w:r>
          </w:p>
        </w:tc>
        <w:tc>
          <w:tcPr>
            <w:tcW w:w="1471" w:type="dxa"/>
            <w:gridSpan w:val="2"/>
            <w:tcBorders>
              <w:top w:val="single" w:color="auto" w:sz="4" w:space="0"/>
              <w:left w:val="nil"/>
              <w:bottom w:val="single" w:color="auto" w:sz="4" w:space="0"/>
              <w:right w:val="single" w:color="auto" w:sz="4" w:space="0"/>
            </w:tcBorders>
            <w:vAlign w:val="center"/>
          </w:tcPr>
          <w:p>
            <w:pPr>
              <w:widowControl/>
              <w:ind w:firstLine="240" w:firstLineChars="100"/>
              <w:rPr>
                <w:rFonts w:ascii="黑体" w:eastAsia="黑体" w:cs="宋体"/>
                <w:kern w:val="0"/>
                <w:sz w:val="24"/>
              </w:rPr>
            </w:pPr>
            <w:r>
              <w:rPr>
                <w:rFonts w:hint="eastAsia" w:ascii="黑体" w:eastAsia="黑体" w:cs="宋体"/>
                <w:color w:val="000000" w:themeColor="text1"/>
                <w:kern w:val="0"/>
                <w:sz w:val="24"/>
                <w14:textFill>
                  <w14:solidFill>
                    <w14:schemeClr w14:val="tx1"/>
                  </w14:solidFill>
                </w14:textFill>
              </w:rPr>
              <w:t>主管部门</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color w:val="000000" w:themeColor="text1"/>
                <w:kern w:val="0"/>
                <w:sz w:val="24"/>
                <w14:textFill>
                  <w14:solidFill>
                    <w14:schemeClr w14:val="tx1"/>
                  </w14:solidFill>
                </w14:textFill>
              </w:rPr>
              <w:t>招聘单位</w:t>
            </w:r>
          </w:p>
        </w:tc>
        <w:tc>
          <w:tcPr>
            <w:tcW w:w="1304" w:type="dxa"/>
            <w:gridSpan w:val="2"/>
            <w:tcBorders>
              <w:top w:val="single" w:color="auto" w:sz="4" w:space="0"/>
              <w:left w:val="nil"/>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kern w:val="0"/>
                <w:sz w:val="24"/>
              </w:rPr>
              <w:t>岗位代码</w:t>
            </w:r>
          </w:p>
        </w:tc>
        <w:tc>
          <w:tcPr>
            <w:tcW w:w="1710" w:type="dxa"/>
            <w:tcBorders>
              <w:top w:val="single" w:color="auto" w:sz="4" w:space="0"/>
              <w:left w:val="nil"/>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kern w:val="0"/>
                <w:sz w:val="24"/>
              </w:rPr>
              <w:t>招聘岗位名称</w:t>
            </w:r>
          </w:p>
        </w:tc>
        <w:tc>
          <w:tcPr>
            <w:tcW w:w="1125" w:type="dxa"/>
            <w:gridSpan w:val="2"/>
            <w:tcBorders>
              <w:top w:val="single" w:color="auto" w:sz="4" w:space="0"/>
              <w:left w:val="nil"/>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kern w:val="0"/>
                <w:sz w:val="24"/>
              </w:rPr>
              <w:t>招聘</w:t>
            </w:r>
          </w:p>
          <w:p>
            <w:pPr>
              <w:widowControl/>
              <w:jc w:val="center"/>
              <w:rPr>
                <w:rFonts w:ascii="黑体" w:eastAsia="黑体" w:cs="宋体"/>
                <w:kern w:val="0"/>
                <w:sz w:val="24"/>
              </w:rPr>
            </w:pPr>
            <w:r>
              <w:rPr>
                <w:rFonts w:hint="eastAsia" w:ascii="黑体" w:eastAsia="黑体" w:cs="宋体"/>
                <w:kern w:val="0"/>
                <w:sz w:val="24"/>
              </w:rPr>
              <w:t>人数</w:t>
            </w:r>
          </w:p>
        </w:tc>
        <w:tc>
          <w:tcPr>
            <w:tcW w:w="964" w:type="dxa"/>
            <w:gridSpan w:val="2"/>
            <w:tcBorders>
              <w:top w:val="single" w:color="auto" w:sz="4" w:space="0"/>
              <w:left w:val="nil"/>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kern w:val="0"/>
                <w:sz w:val="24"/>
              </w:rPr>
              <w:t>专业</w:t>
            </w:r>
          </w:p>
        </w:tc>
        <w:tc>
          <w:tcPr>
            <w:tcW w:w="2268" w:type="dxa"/>
            <w:gridSpan w:val="2"/>
            <w:tcBorders>
              <w:top w:val="single" w:color="auto" w:sz="4" w:space="0"/>
              <w:left w:val="nil"/>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kern w:val="0"/>
                <w:sz w:val="24"/>
              </w:rPr>
              <w:t>学历</w:t>
            </w:r>
          </w:p>
          <w:p>
            <w:pPr>
              <w:widowControl/>
              <w:jc w:val="center"/>
              <w:rPr>
                <w:rFonts w:ascii="黑体" w:eastAsia="黑体" w:cs="宋体"/>
                <w:kern w:val="0"/>
                <w:sz w:val="24"/>
              </w:rPr>
            </w:pPr>
            <w:r>
              <w:rPr>
                <w:rFonts w:hint="eastAsia" w:ascii="黑体" w:eastAsia="黑体" w:cs="宋体"/>
                <w:kern w:val="0"/>
                <w:sz w:val="24"/>
              </w:rPr>
              <w:t>要求</w:t>
            </w:r>
          </w:p>
        </w:tc>
        <w:tc>
          <w:tcPr>
            <w:tcW w:w="2622" w:type="dxa"/>
            <w:tcBorders>
              <w:top w:val="single" w:color="auto" w:sz="4" w:space="0"/>
              <w:left w:val="nil"/>
              <w:bottom w:val="single" w:color="auto" w:sz="4" w:space="0"/>
              <w:right w:val="single" w:color="auto" w:sz="4" w:space="0"/>
            </w:tcBorders>
            <w:vAlign w:val="center"/>
          </w:tcPr>
          <w:p>
            <w:pPr>
              <w:widowControl/>
              <w:jc w:val="center"/>
              <w:rPr>
                <w:rFonts w:ascii="黑体" w:eastAsia="黑体" w:cs="宋体"/>
                <w:kern w:val="0"/>
                <w:sz w:val="24"/>
              </w:rPr>
            </w:pPr>
            <w:r>
              <w:rPr>
                <w:rFonts w:hint="eastAsia" w:ascii="黑体" w:eastAsia="黑体" w:cs="宋体"/>
                <w:kern w:val="0"/>
                <w:sz w:val="24"/>
              </w:rPr>
              <w:t>岗位主要工作</w:t>
            </w:r>
          </w:p>
        </w:tc>
      </w:tr>
      <w:tr>
        <w:tblPrEx>
          <w:tblLayout w:type="fixed"/>
          <w:tblCellMar>
            <w:top w:w="0" w:type="dxa"/>
            <w:left w:w="108" w:type="dxa"/>
            <w:bottom w:w="0" w:type="dxa"/>
            <w:right w:w="108" w:type="dxa"/>
          </w:tblCellMar>
        </w:tblPrEx>
        <w:trPr>
          <w:gridAfter w:val="1"/>
          <w:wAfter w:w="236" w:type="dxa"/>
          <w:trHeight w:val="1410" w:hRule="atLeast"/>
        </w:trPr>
        <w:tc>
          <w:tcPr>
            <w:tcW w:w="4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eastAsia="仿宋_GB2312" w:cs="宋体"/>
                <w:kern w:val="0"/>
                <w:sz w:val="24"/>
              </w:rPr>
            </w:pPr>
            <w:r>
              <w:rPr>
                <w:rFonts w:hint="eastAsia" w:ascii="仿宋_GB2312" w:eastAsia="仿宋_GB2312" w:cs="宋体"/>
                <w:kern w:val="0"/>
                <w:sz w:val="24"/>
              </w:rPr>
              <w:t xml:space="preserve">1 </w:t>
            </w:r>
          </w:p>
        </w:tc>
        <w:tc>
          <w:tcPr>
            <w:tcW w:w="1471" w:type="dxa"/>
            <w:gridSpan w:val="2"/>
            <w:tcBorders>
              <w:left w:val="nil"/>
              <w:bottom w:val="single" w:color="auto" w:sz="4" w:space="0"/>
              <w:right w:val="single" w:color="auto" w:sz="4" w:space="0"/>
            </w:tcBorders>
            <w:vAlign w:val="center"/>
          </w:tcPr>
          <w:p>
            <w:pPr>
              <w:widowControl/>
              <w:spacing w:line="240" w:lineRule="exact"/>
              <w:jc w:val="center"/>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南通市海门区文化广电和旅游局</w:t>
            </w:r>
          </w:p>
        </w:tc>
        <w:tc>
          <w:tcPr>
            <w:tcW w:w="1276" w:type="dxa"/>
            <w:gridSpan w:val="2"/>
            <w:tcBorders>
              <w:left w:val="single" w:color="auto" w:sz="4" w:space="0"/>
              <w:bottom w:val="single" w:color="auto" w:sz="4" w:space="0"/>
              <w:right w:val="single" w:color="auto" w:sz="4" w:space="0"/>
            </w:tcBorders>
            <w:vAlign w:val="center"/>
          </w:tcPr>
          <w:p>
            <w:pPr>
              <w:widowControl/>
              <w:spacing w:line="240" w:lineRule="exact"/>
              <w:jc w:val="center"/>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南通市海门区图书馆</w:t>
            </w:r>
          </w:p>
        </w:tc>
        <w:tc>
          <w:tcPr>
            <w:tcW w:w="1304" w:type="dxa"/>
            <w:gridSpan w:val="2"/>
            <w:tcBorders>
              <w:top w:val="single" w:color="auto" w:sz="4" w:space="0"/>
              <w:left w:val="nil"/>
              <w:bottom w:val="single" w:color="auto" w:sz="4" w:space="0"/>
              <w:right w:val="single" w:color="auto" w:sz="4" w:space="0"/>
            </w:tcBorders>
            <w:vAlign w:val="center"/>
          </w:tcPr>
          <w:p>
            <w:pPr>
              <w:widowControl/>
              <w:spacing w:line="240" w:lineRule="exact"/>
              <w:ind w:firstLine="240" w:firstLineChars="100"/>
              <w:jc w:val="center"/>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01</w:t>
            </w:r>
          </w:p>
        </w:tc>
        <w:tc>
          <w:tcPr>
            <w:tcW w:w="1710" w:type="dxa"/>
            <w:tcBorders>
              <w:left w:val="nil"/>
              <w:bottom w:val="single" w:color="auto" w:sz="4" w:space="0"/>
              <w:right w:val="single" w:color="000000" w:sz="4" w:space="0"/>
            </w:tcBorders>
            <w:vAlign w:val="center"/>
          </w:tcPr>
          <w:p>
            <w:pPr>
              <w:widowControl/>
              <w:spacing w:line="240" w:lineRule="exact"/>
              <w:jc w:val="center"/>
              <w:rPr>
                <w:rFonts w:ascii="仿宋_GB2312" w:hAnsi="宋体" w:eastAsia="仿宋_GB2312" w:cs="宋体"/>
                <w:color w:val="000000" w:themeColor="text1"/>
                <w:kern w:val="0"/>
                <w:sz w:val="24"/>
                <w14:textFill>
                  <w14:solidFill>
                    <w14:schemeClr w14:val="tx1"/>
                  </w14:solidFill>
                </w14:textFill>
              </w:rPr>
            </w:pPr>
            <w:r>
              <w:rPr>
                <w:rFonts w:hint="eastAsia" w:ascii="仿宋_GB2312" w:hAnsi="宋体" w:eastAsia="仿宋_GB2312" w:cs="宋体"/>
                <w:color w:val="000000" w:themeColor="text1"/>
                <w:kern w:val="0"/>
                <w:sz w:val="24"/>
                <w14:textFill>
                  <w14:solidFill>
                    <w14:schemeClr w14:val="tx1"/>
                  </w14:solidFill>
                </w14:textFill>
              </w:rPr>
              <w:t>办公辅助</w:t>
            </w:r>
          </w:p>
          <w:p>
            <w:pPr>
              <w:widowControl/>
              <w:spacing w:line="240" w:lineRule="exact"/>
              <w:jc w:val="center"/>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兼讲解员</w:t>
            </w:r>
          </w:p>
        </w:tc>
        <w:tc>
          <w:tcPr>
            <w:tcW w:w="112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eastAsia="仿宋_GB2312" w:cs="宋体"/>
                <w:kern w:val="0"/>
                <w:sz w:val="24"/>
              </w:rPr>
            </w:pPr>
            <w:r>
              <w:rPr>
                <w:rFonts w:hint="eastAsia" w:ascii="仿宋_GB2312" w:eastAsia="仿宋_GB2312" w:cs="宋体"/>
                <w:kern w:val="0"/>
                <w:sz w:val="24"/>
              </w:rPr>
              <w:t>1</w:t>
            </w:r>
          </w:p>
        </w:tc>
        <w:tc>
          <w:tcPr>
            <w:tcW w:w="964"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不限</w:t>
            </w:r>
          </w:p>
        </w:tc>
        <w:tc>
          <w:tcPr>
            <w:tcW w:w="2268"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本科及以上</w:t>
            </w:r>
          </w:p>
        </w:tc>
        <w:tc>
          <w:tcPr>
            <w:tcW w:w="2622" w:type="dxa"/>
            <w:tcBorders>
              <w:left w:val="nil"/>
              <w:bottom w:val="single" w:color="auto" w:sz="4" w:space="0"/>
              <w:right w:val="single" w:color="auto" w:sz="4" w:space="0"/>
            </w:tcBorders>
            <w:vAlign w:val="center"/>
          </w:tcPr>
          <w:p>
            <w:pPr>
              <w:widowControl/>
              <w:spacing w:line="300" w:lineRule="exact"/>
              <w:rPr>
                <w:rFonts w:ascii="仿宋_GB2312" w:eastAsia="仿宋_GB2312" w:cs="宋体"/>
                <w:kern w:val="0"/>
                <w:sz w:val="24"/>
              </w:rPr>
            </w:pPr>
            <w:r>
              <w:rPr>
                <w:rFonts w:hint="eastAsia" w:ascii="仿宋_GB2312" w:hAnsi="宋体" w:eastAsia="仿宋_GB2312" w:cs="宋体"/>
                <w:color w:val="000000" w:themeColor="text1"/>
                <w:kern w:val="0"/>
                <w:sz w:val="24"/>
                <w14:textFill>
                  <w14:solidFill>
                    <w14:schemeClr w14:val="tx1"/>
                  </w14:solidFill>
                </w14:textFill>
              </w:rPr>
              <w:t>从事图书馆办公室事务、读者服务、现场讲解</w:t>
            </w:r>
            <w:r>
              <w:rPr>
                <w:rFonts w:ascii="仿宋_GB2312" w:hAnsi="宋体" w:eastAsia="仿宋_GB2312" w:cs="宋体"/>
                <w:color w:val="000000" w:themeColor="text1"/>
                <w:kern w:val="0"/>
                <w:sz w:val="24"/>
                <w14:textFill>
                  <w14:solidFill>
                    <w14:schemeClr w14:val="tx1"/>
                  </w14:solidFill>
                </w14:textFill>
              </w:rPr>
              <w:t>等工作</w:t>
            </w:r>
          </w:p>
        </w:tc>
      </w:tr>
    </w:tbl>
    <w:p>
      <w:pPr>
        <w:widowControl/>
        <w:shd w:val="clear" w:color="auto" w:fill="FFFFFF"/>
        <w:spacing w:line="580" w:lineRule="exact"/>
        <w:ind w:firstLine="480"/>
        <w:rPr>
          <w:rFonts w:ascii="仿宋_GB2312" w:eastAsia="仿宋_GB2312"/>
          <w:sz w:val="28"/>
          <w:szCs w:val="28"/>
        </w:rPr>
      </w:pPr>
    </w:p>
    <w:p>
      <w:pPr>
        <w:widowControl/>
        <w:shd w:val="clear" w:color="auto" w:fill="FFFFFF"/>
        <w:spacing w:line="580" w:lineRule="exact"/>
        <w:ind w:firstLine="480"/>
        <w:rPr>
          <w:rFonts w:ascii="仿宋_GB2312" w:eastAsia="仿宋_GB2312"/>
          <w:sz w:val="28"/>
          <w:szCs w:val="28"/>
        </w:rPr>
      </w:pPr>
    </w:p>
    <w:p>
      <w:pPr>
        <w:widowControl/>
        <w:shd w:val="clear" w:color="auto" w:fill="FFFFFF"/>
        <w:spacing w:line="580" w:lineRule="exact"/>
        <w:ind w:firstLine="480"/>
        <w:rPr>
          <w:rFonts w:ascii="仿宋_GB2312" w:eastAsia="仿宋_GB2312"/>
          <w:sz w:val="28"/>
          <w:szCs w:val="28"/>
        </w:rPr>
      </w:pPr>
    </w:p>
    <w:p>
      <w:pPr>
        <w:widowControl/>
        <w:shd w:val="clear" w:color="auto" w:fill="FFFFFF"/>
        <w:spacing w:line="580" w:lineRule="exact"/>
        <w:ind w:firstLine="480"/>
        <w:rPr>
          <w:rFonts w:ascii="仿宋_GB2312" w:eastAsia="仿宋_GB2312"/>
          <w:sz w:val="28"/>
          <w:szCs w:val="28"/>
        </w:rPr>
      </w:pPr>
    </w:p>
    <w:p>
      <w:pPr>
        <w:widowControl/>
        <w:shd w:val="clear" w:color="auto" w:fill="FFFFFF"/>
        <w:spacing w:line="580" w:lineRule="exact"/>
        <w:ind w:firstLine="480"/>
        <w:rPr>
          <w:rFonts w:ascii="仿宋_GB2312" w:eastAsia="仿宋_GB2312"/>
          <w:sz w:val="28"/>
          <w:szCs w:val="28"/>
        </w:rPr>
      </w:pPr>
    </w:p>
    <w:p>
      <w:pPr>
        <w:widowControl/>
        <w:shd w:val="clear" w:color="auto" w:fill="FFFFFF"/>
        <w:spacing w:line="580" w:lineRule="exact"/>
        <w:ind w:firstLine="480"/>
        <w:rPr>
          <w:rFonts w:ascii="仿宋_GB2312" w:eastAsia="仿宋_GB2312"/>
          <w:sz w:val="28"/>
          <w:szCs w:val="28"/>
        </w:rPr>
        <w:sectPr>
          <w:pgSz w:w="16838" w:h="11906" w:orient="landscape"/>
          <w:pgMar w:top="1797" w:right="1440" w:bottom="1797" w:left="1440" w:header="851" w:footer="992" w:gutter="0"/>
          <w:cols w:space="425" w:num="1"/>
          <w:docGrid w:type="linesAndChars" w:linePitch="312" w:charSpace="0"/>
        </w:sectPr>
      </w:pPr>
    </w:p>
    <w:p>
      <w:pPr>
        <w:spacing w:line="540" w:lineRule="exact"/>
        <w:rPr>
          <w:rFonts w:ascii="仿宋_GB2312" w:eastAsia="仿宋_GB2312"/>
          <w:sz w:val="24"/>
        </w:rPr>
      </w:pPr>
      <w:r>
        <w:rPr>
          <w:rFonts w:hint="eastAsia" w:ascii="仿宋_GB2312" w:eastAsia="仿宋_GB2312"/>
          <w:sz w:val="24"/>
        </w:rPr>
        <w:t>附件</w:t>
      </w:r>
      <w:r>
        <w:rPr>
          <w:rFonts w:ascii="仿宋_GB2312" w:eastAsia="仿宋_GB2312"/>
          <w:sz w:val="24"/>
        </w:rPr>
        <w:t>2</w:t>
      </w:r>
      <w:r>
        <w:rPr>
          <w:rFonts w:hint="eastAsia" w:ascii="仿宋_GB2312" w:eastAsia="仿宋_GB2312"/>
          <w:sz w:val="24"/>
        </w:rPr>
        <w:t>：</w:t>
      </w:r>
    </w:p>
    <w:p>
      <w:pPr>
        <w:spacing w:line="540" w:lineRule="exact"/>
        <w:ind w:left="-525" w:leftChars="-250" w:right="-525" w:rightChars="-250"/>
        <w:rPr>
          <w:rFonts w:ascii="微软雅黑" w:hAnsi="Calibri" w:eastAsia="微软雅黑" w:cs="宋体"/>
          <w:color w:val="000000" w:themeColor="text1"/>
          <w:kern w:val="0"/>
          <w:sz w:val="30"/>
          <w:szCs w:val="30"/>
          <w14:textFill>
            <w14:solidFill>
              <w14:schemeClr w14:val="tx1"/>
            </w14:solidFill>
          </w14:textFill>
        </w:rPr>
      </w:pPr>
      <w:r>
        <w:rPr>
          <w:rFonts w:hint="eastAsia" w:ascii="微软雅黑" w:hAnsi="Calibri" w:eastAsia="微软雅黑" w:cs="宋体"/>
          <w:color w:val="000000" w:themeColor="text1"/>
          <w:kern w:val="0"/>
          <w:sz w:val="30"/>
          <w:szCs w:val="30"/>
          <w14:textFill>
            <w14:solidFill>
              <w14:schemeClr w14:val="tx1"/>
            </w14:solidFill>
          </w14:textFill>
        </w:rPr>
        <w:t>南通市海门区文化广电和旅游局公开招聘政府购买服务人员报名登记表</w:t>
      </w:r>
    </w:p>
    <w:tbl>
      <w:tblPr>
        <w:tblStyle w:val="12"/>
        <w:tblW w:w="940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3"/>
        <w:gridCol w:w="1180"/>
        <w:gridCol w:w="838"/>
        <w:gridCol w:w="262"/>
        <w:gridCol w:w="732"/>
        <w:gridCol w:w="369"/>
        <w:gridCol w:w="240"/>
        <w:gridCol w:w="664"/>
        <w:gridCol w:w="932"/>
        <w:gridCol w:w="805"/>
        <w:gridCol w:w="1105"/>
        <w:gridCol w:w="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8"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姓  名</w:t>
            </w:r>
          </w:p>
        </w:tc>
        <w:tc>
          <w:tcPr>
            <w:tcW w:w="1180" w:type="dxa"/>
            <w:vAlign w:val="center"/>
          </w:tcPr>
          <w:p>
            <w:pPr>
              <w:spacing w:line="240" w:lineRule="exact"/>
              <w:jc w:val="center"/>
              <w:rPr>
                <w:rFonts w:asciiTheme="minorEastAsia" w:hAnsiTheme="minorEastAsia" w:cstheme="minorEastAsia"/>
                <w:sz w:val="24"/>
              </w:rPr>
            </w:pPr>
          </w:p>
        </w:tc>
        <w:tc>
          <w:tcPr>
            <w:tcW w:w="838"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性别</w:t>
            </w:r>
          </w:p>
        </w:tc>
        <w:tc>
          <w:tcPr>
            <w:tcW w:w="1363" w:type="dxa"/>
            <w:gridSpan w:val="3"/>
            <w:vAlign w:val="center"/>
          </w:tcPr>
          <w:p>
            <w:pPr>
              <w:spacing w:line="240" w:lineRule="exact"/>
              <w:jc w:val="center"/>
              <w:rPr>
                <w:rFonts w:asciiTheme="minorEastAsia" w:hAnsiTheme="minorEastAsia" w:cstheme="minorEastAsia"/>
                <w:sz w:val="24"/>
              </w:rPr>
            </w:pPr>
          </w:p>
        </w:tc>
        <w:tc>
          <w:tcPr>
            <w:tcW w:w="904" w:type="dxa"/>
            <w:gridSpan w:val="2"/>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出生</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年月</w:t>
            </w:r>
          </w:p>
        </w:tc>
        <w:tc>
          <w:tcPr>
            <w:tcW w:w="1737" w:type="dxa"/>
            <w:gridSpan w:val="2"/>
            <w:vAlign w:val="center"/>
          </w:tcPr>
          <w:p>
            <w:pPr>
              <w:spacing w:line="240" w:lineRule="exact"/>
              <w:jc w:val="center"/>
              <w:rPr>
                <w:rFonts w:asciiTheme="minorEastAsia" w:hAnsiTheme="minorEastAsia" w:cstheme="minorEastAsia"/>
                <w:sz w:val="24"/>
              </w:rPr>
            </w:pPr>
          </w:p>
        </w:tc>
        <w:tc>
          <w:tcPr>
            <w:tcW w:w="2100" w:type="dxa"/>
            <w:gridSpan w:val="2"/>
            <w:vMerge w:val="restart"/>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参加工作</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时间</w:t>
            </w:r>
          </w:p>
        </w:tc>
        <w:tc>
          <w:tcPr>
            <w:tcW w:w="1180" w:type="dxa"/>
            <w:vAlign w:val="center"/>
          </w:tcPr>
          <w:p>
            <w:pPr>
              <w:spacing w:line="240" w:lineRule="exact"/>
              <w:jc w:val="center"/>
              <w:rPr>
                <w:rFonts w:asciiTheme="minorEastAsia" w:hAnsiTheme="minorEastAsia" w:cstheme="minorEastAsia"/>
                <w:sz w:val="24"/>
              </w:rPr>
            </w:pPr>
          </w:p>
        </w:tc>
        <w:tc>
          <w:tcPr>
            <w:tcW w:w="838"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政治面貌</w:t>
            </w:r>
          </w:p>
        </w:tc>
        <w:tc>
          <w:tcPr>
            <w:tcW w:w="1363" w:type="dxa"/>
            <w:gridSpan w:val="3"/>
            <w:vAlign w:val="center"/>
          </w:tcPr>
          <w:p>
            <w:pPr>
              <w:spacing w:line="240" w:lineRule="exact"/>
              <w:jc w:val="center"/>
              <w:rPr>
                <w:rFonts w:asciiTheme="minorEastAsia" w:hAnsiTheme="minorEastAsia" w:cstheme="minorEastAsia"/>
                <w:sz w:val="24"/>
              </w:rPr>
            </w:pPr>
          </w:p>
        </w:tc>
        <w:tc>
          <w:tcPr>
            <w:tcW w:w="904" w:type="dxa"/>
            <w:gridSpan w:val="2"/>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婚姻</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状况</w:t>
            </w:r>
          </w:p>
        </w:tc>
        <w:tc>
          <w:tcPr>
            <w:tcW w:w="1737" w:type="dxa"/>
            <w:gridSpan w:val="2"/>
            <w:vAlign w:val="center"/>
          </w:tcPr>
          <w:p>
            <w:pPr>
              <w:spacing w:line="240" w:lineRule="exact"/>
              <w:jc w:val="center"/>
              <w:rPr>
                <w:rFonts w:asciiTheme="minorEastAsia" w:hAnsiTheme="minorEastAsia" w:cstheme="minorEastAsia"/>
                <w:sz w:val="24"/>
              </w:rPr>
            </w:pPr>
          </w:p>
        </w:tc>
        <w:tc>
          <w:tcPr>
            <w:tcW w:w="2100" w:type="dxa"/>
            <w:gridSpan w:val="2"/>
            <w:vMerge w:val="continue"/>
            <w:vAlign w:val="center"/>
          </w:tcPr>
          <w:p>
            <w:pPr>
              <w:widowControl/>
              <w:jc w:val="left"/>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8"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身份证号</w:t>
            </w:r>
          </w:p>
        </w:tc>
        <w:tc>
          <w:tcPr>
            <w:tcW w:w="2018" w:type="dxa"/>
            <w:gridSpan w:val="2"/>
            <w:vAlign w:val="center"/>
          </w:tcPr>
          <w:p>
            <w:pPr>
              <w:spacing w:line="240" w:lineRule="exact"/>
              <w:jc w:val="center"/>
              <w:rPr>
                <w:rFonts w:asciiTheme="minorEastAsia" w:hAnsiTheme="minorEastAsia" w:cstheme="minorEastAsia"/>
                <w:sz w:val="24"/>
              </w:rPr>
            </w:pPr>
          </w:p>
        </w:tc>
        <w:tc>
          <w:tcPr>
            <w:tcW w:w="994" w:type="dxa"/>
            <w:gridSpan w:val="2"/>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报考</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岗位</w:t>
            </w:r>
          </w:p>
        </w:tc>
        <w:tc>
          <w:tcPr>
            <w:tcW w:w="1273" w:type="dxa"/>
            <w:gridSpan w:val="3"/>
            <w:vAlign w:val="center"/>
          </w:tcPr>
          <w:p>
            <w:pPr>
              <w:spacing w:line="240" w:lineRule="exact"/>
              <w:jc w:val="center"/>
              <w:rPr>
                <w:rFonts w:asciiTheme="minorEastAsia" w:hAnsiTheme="minorEastAsia" w:cstheme="minorEastAsia"/>
                <w:sz w:val="24"/>
              </w:rPr>
            </w:pPr>
          </w:p>
        </w:tc>
        <w:tc>
          <w:tcPr>
            <w:tcW w:w="932"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岗位</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代码</w:t>
            </w:r>
          </w:p>
        </w:tc>
        <w:tc>
          <w:tcPr>
            <w:tcW w:w="805" w:type="dxa"/>
            <w:vAlign w:val="center"/>
          </w:tcPr>
          <w:p>
            <w:pPr>
              <w:spacing w:line="240" w:lineRule="exact"/>
              <w:jc w:val="center"/>
              <w:rPr>
                <w:rFonts w:asciiTheme="minorEastAsia" w:hAnsiTheme="minorEastAsia" w:cstheme="minorEastAsia"/>
                <w:sz w:val="24"/>
              </w:rPr>
            </w:pPr>
          </w:p>
        </w:tc>
        <w:tc>
          <w:tcPr>
            <w:tcW w:w="2100" w:type="dxa"/>
            <w:gridSpan w:val="2"/>
            <w:vMerge w:val="continue"/>
            <w:vAlign w:val="center"/>
          </w:tcPr>
          <w:p>
            <w:pPr>
              <w:widowControl/>
              <w:jc w:val="left"/>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62"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家庭地址</w:t>
            </w:r>
          </w:p>
        </w:tc>
        <w:tc>
          <w:tcPr>
            <w:tcW w:w="6022" w:type="dxa"/>
            <w:gridSpan w:val="9"/>
            <w:vAlign w:val="center"/>
          </w:tcPr>
          <w:p>
            <w:pPr>
              <w:spacing w:line="240" w:lineRule="exact"/>
              <w:rPr>
                <w:rFonts w:asciiTheme="minorEastAsia" w:hAnsiTheme="minorEastAsia" w:cstheme="minorEastAsia"/>
                <w:sz w:val="24"/>
              </w:rPr>
            </w:pPr>
          </w:p>
        </w:tc>
        <w:tc>
          <w:tcPr>
            <w:tcW w:w="2100" w:type="dxa"/>
            <w:gridSpan w:val="2"/>
            <w:vMerge w:val="continue"/>
            <w:vAlign w:val="center"/>
          </w:tcPr>
          <w:p>
            <w:pPr>
              <w:widowControl/>
              <w:jc w:val="left"/>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62"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毕业院校</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系及专业</w:t>
            </w:r>
          </w:p>
        </w:tc>
        <w:tc>
          <w:tcPr>
            <w:tcW w:w="3381" w:type="dxa"/>
            <w:gridSpan w:val="5"/>
            <w:vAlign w:val="center"/>
          </w:tcPr>
          <w:p>
            <w:pPr>
              <w:spacing w:line="240" w:lineRule="exact"/>
              <w:rPr>
                <w:rFonts w:asciiTheme="minorEastAsia" w:hAnsiTheme="minorEastAsia" w:cstheme="minorEastAsia"/>
                <w:sz w:val="24"/>
              </w:rPr>
            </w:pPr>
          </w:p>
        </w:tc>
        <w:tc>
          <w:tcPr>
            <w:tcW w:w="904" w:type="dxa"/>
            <w:gridSpan w:val="2"/>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学历</w:t>
            </w:r>
          </w:p>
        </w:tc>
        <w:tc>
          <w:tcPr>
            <w:tcW w:w="1737" w:type="dxa"/>
            <w:gridSpan w:val="2"/>
            <w:vAlign w:val="center"/>
          </w:tcPr>
          <w:p>
            <w:pPr>
              <w:spacing w:line="240" w:lineRule="exact"/>
              <w:rPr>
                <w:rFonts w:asciiTheme="minorEastAsia" w:hAnsiTheme="minorEastAsia" w:cstheme="minorEastAsia"/>
                <w:sz w:val="24"/>
              </w:rPr>
            </w:pPr>
          </w:p>
        </w:tc>
        <w:tc>
          <w:tcPr>
            <w:tcW w:w="1105" w:type="dxa"/>
            <w:vAlign w:val="center"/>
          </w:tcPr>
          <w:p>
            <w:pPr>
              <w:widowControl/>
              <w:spacing w:line="240" w:lineRule="exact"/>
              <w:jc w:val="center"/>
              <w:rPr>
                <w:rFonts w:asciiTheme="minorEastAsia" w:hAnsiTheme="minorEastAsia" w:cstheme="minorEastAsia"/>
                <w:sz w:val="24"/>
              </w:rPr>
            </w:pPr>
            <w:r>
              <w:rPr>
                <w:rFonts w:hint="eastAsia" w:asciiTheme="minorEastAsia" w:hAnsiTheme="minorEastAsia" w:cstheme="minorEastAsia"/>
                <w:sz w:val="24"/>
              </w:rPr>
              <w:t>学  位</w:t>
            </w:r>
          </w:p>
        </w:tc>
        <w:tc>
          <w:tcPr>
            <w:tcW w:w="995" w:type="dxa"/>
            <w:vAlign w:val="center"/>
          </w:tcPr>
          <w:p>
            <w:pPr>
              <w:widowControl/>
              <w:spacing w:line="240" w:lineRule="exact"/>
              <w:jc w:val="left"/>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62"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联系电话</w:t>
            </w:r>
          </w:p>
        </w:tc>
        <w:tc>
          <w:tcPr>
            <w:tcW w:w="3381" w:type="dxa"/>
            <w:gridSpan w:val="5"/>
            <w:vAlign w:val="center"/>
          </w:tcPr>
          <w:p>
            <w:pPr>
              <w:spacing w:line="240" w:lineRule="exact"/>
              <w:rPr>
                <w:rFonts w:asciiTheme="minorEastAsia" w:hAnsiTheme="minorEastAsia" w:cstheme="minorEastAsia"/>
                <w:sz w:val="24"/>
              </w:rPr>
            </w:pPr>
          </w:p>
        </w:tc>
        <w:tc>
          <w:tcPr>
            <w:tcW w:w="904" w:type="dxa"/>
            <w:gridSpan w:val="2"/>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固定</w:t>
            </w:r>
          </w:p>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电话</w:t>
            </w:r>
          </w:p>
        </w:tc>
        <w:tc>
          <w:tcPr>
            <w:tcW w:w="3837" w:type="dxa"/>
            <w:gridSpan w:val="4"/>
            <w:vAlign w:val="center"/>
          </w:tcPr>
          <w:p>
            <w:pPr>
              <w:widowControl/>
              <w:spacing w:line="240" w:lineRule="exact"/>
              <w:jc w:val="left"/>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21" w:hRule="atLeast"/>
          <w:jc w:val="center"/>
        </w:trPr>
        <w:tc>
          <w:tcPr>
            <w:tcW w:w="2463" w:type="dxa"/>
            <w:gridSpan w:val="2"/>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现工作单位及岗位</w:t>
            </w:r>
          </w:p>
        </w:tc>
        <w:tc>
          <w:tcPr>
            <w:tcW w:w="6942" w:type="dxa"/>
            <w:gridSpan w:val="10"/>
            <w:vAlign w:val="center"/>
          </w:tcPr>
          <w:p>
            <w:pPr>
              <w:spacing w:line="240" w:lineRule="exact"/>
              <w:jc w:val="center"/>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70"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个人简历</w:t>
            </w:r>
          </w:p>
          <w:p>
            <w:pPr>
              <w:spacing w:line="240" w:lineRule="exact"/>
              <w:jc w:val="center"/>
              <w:rPr>
                <w:rFonts w:asciiTheme="minorEastAsia" w:hAnsiTheme="minorEastAsia" w:cstheme="minorEastAsia"/>
                <w:spacing w:val="-18"/>
                <w:sz w:val="24"/>
              </w:rPr>
            </w:pPr>
            <w:r>
              <w:rPr>
                <w:rFonts w:hint="eastAsia" w:asciiTheme="minorEastAsia" w:hAnsiTheme="minorEastAsia" w:cstheme="minorEastAsia"/>
                <w:spacing w:val="-18"/>
                <w:sz w:val="24"/>
              </w:rPr>
              <w:t>（从高中起）</w:t>
            </w:r>
          </w:p>
        </w:tc>
        <w:tc>
          <w:tcPr>
            <w:tcW w:w="8122" w:type="dxa"/>
            <w:gridSpan w:val="11"/>
            <w:vAlign w:val="center"/>
          </w:tcPr>
          <w:p>
            <w:pPr>
              <w:spacing w:line="240" w:lineRule="exact"/>
              <w:rPr>
                <w:rFonts w:asciiTheme="minorEastAsia" w:hAnsiTheme="minorEastAsia" w:cstheme="minorEastAsia"/>
                <w:sz w:val="24"/>
              </w:rPr>
            </w:pPr>
          </w:p>
          <w:p>
            <w:pPr>
              <w:spacing w:line="240" w:lineRule="exact"/>
              <w:rPr>
                <w:rFonts w:asciiTheme="minorEastAsia" w:hAnsiTheme="minorEastAsia" w:cstheme="minorEastAsia"/>
                <w:sz w:val="24"/>
              </w:rPr>
            </w:pPr>
          </w:p>
          <w:p>
            <w:pPr>
              <w:spacing w:line="240" w:lineRule="exact"/>
              <w:rPr>
                <w:rFonts w:asciiTheme="minorEastAsia" w:hAnsiTheme="minorEastAsia" w:cstheme="minorEastAsia"/>
                <w:sz w:val="24"/>
              </w:rPr>
            </w:pPr>
          </w:p>
          <w:p>
            <w:pPr>
              <w:spacing w:line="240" w:lineRule="exact"/>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0" w:hRule="atLeast"/>
          <w:jc w:val="center"/>
        </w:trPr>
        <w:tc>
          <w:tcPr>
            <w:tcW w:w="1283" w:type="dxa"/>
            <w:vMerge w:val="restart"/>
            <w:vAlign w:val="center"/>
          </w:tcPr>
          <w:p>
            <w:pPr>
              <w:spacing w:line="240" w:lineRule="exact"/>
              <w:rPr>
                <w:rFonts w:asciiTheme="minorEastAsia" w:hAnsiTheme="minorEastAsia" w:cstheme="minorEastAsia"/>
                <w:sz w:val="24"/>
              </w:rPr>
            </w:pPr>
            <w:r>
              <w:rPr>
                <w:rFonts w:hint="eastAsia" w:asciiTheme="minorEastAsia" w:hAnsiTheme="minorEastAsia" w:cstheme="minorEastAsia"/>
                <w:sz w:val="24"/>
              </w:rPr>
              <w:t>家庭成员</w:t>
            </w:r>
          </w:p>
          <w:p>
            <w:pPr>
              <w:spacing w:line="240" w:lineRule="exact"/>
              <w:rPr>
                <w:rFonts w:asciiTheme="minorEastAsia" w:hAnsiTheme="minorEastAsia" w:cstheme="minorEastAsia"/>
                <w:sz w:val="24"/>
              </w:rPr>
            </w:pPr>
            <w:r>
              <w:rPr>
                <w:rFonts w:hint="eastAsia" w:asciiTheme="minorEastAsia" w:hAnsiTheme="minorEastAsia" w:cstheme="minorEastAsia"/>
                <w:sz w:val="24"/>
              </w:rPr>
              <w:t>主要情况</w:t>
            </w:r>
          </w:p>
        </w:tc>
        <w:tc>
          <w:tcPr>
            <w:tcW w:w="1180"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称 谓</w:t>
            </w:r>
          </w:p>
        </w:tc>
        <w:tc>
          <w:tcPr>
            <w:tcW w:w="1100" w:type="dxa"/>
            <w:gridSpan w:val="2"/>
            <w:vAlign w:val="center"/>
          </w:tcPr>
          <w:p>
            <w:pPr>
              <w:spacing w:line="240" w:lineRule="exact"/>
              <w:jc w:val="center"/>
              <w:rPr>
                <w:rFonts w:asciiTheme="minorEastAsia" w:hAnsiTheme="minorEastAsia" w:cstheme="minorEastAsia"/>
                <w:spacing w:val="-20"/>
                <w:sz w:val="24"/>
              </w:rPr>
            </w:pPr>
            <w:r>
              <w:rPr>
                <w:rFonts w:hint="eastAsia" w:asciiTheme="minorEastAsia" w:hAnsiTheme="minorEastAsia" w:cstheme="minorEastAsia"/>
                <w:sz w:val="24"/>
              </w:rPr>
              <w:t>姓  名</w:t>
            </w:r>
          </w:p>
        </w:tc>
        <w:tc>
          <w:tcPr>
            <w:tcW w:w="1101" w:type="dxa"/>
            <w:gridSpan w:val="2"/>
            <w:vAlign w:val="center"/>
          </w:tcPr>
          <w:p>
            <w:pPr>
              <w:spacing w:line="240" w:lineRule="exact"/>
              <w:jc w:val="center"/>
              <w:rPr>
                <w:rFonts w:asciiTheme="minorEastAsia" w:hAnsiTheme="minorEastAsia" w:cstheme="minorEastAsia"/>
                <w:spacing w:val="-20"/>
                <w:sz w:val="24"/>
              </w:rPr>
            </w:pPr>
            <w:r>
              <w:rPr>
                <w:rFonts w:hint="eastAsia" w:asciiTheme="minorEastAsia" w:hAnsiTheme="minorEastAsia" w:cstheme="minorEastAsia"/>
                <w:spacing w:val="-20"/>
                <w:sz w:val="24"/>
              </w:rPr>
              <w:t>出生年月</w:t>
            </w:r>
          </w:p>
        </w:tc>
        <w:tc>
          <w:tcPr>
            <w:tcW w:w="4741" w:type="dxa"/>
            <w:gridSpan w:val="6"/>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283" w:type="dxa"/>
            <w:vMerge w:val="continue"/>
            <w:vAlign w:val="center"/>
          </w:tcPr>
          <w:p>
            <w:pPr>
              <w:widowControl/>
              <w:jc w:val="left"/>
              <w:rPr>
                <w:rFonts w:asciiTheme="minorEastAsia" w:hAnsiTheme="minorEastAsia" w:cstheme="minorEastAsia"/>
                <w:sz w:val="24"/>
              </w:rPr>
            </w:pPr>
          </w:p>
        </w:tc>
        <w:tc>
          <w:tcPr>
            <w:tcW w:w="1180" w:type="dxa"/>
            <w:vAlign w:val="center"/>
          </w:tcPr>
          <w:p>
            <w:pPr>
              <w:spacing w:line="240" w:lineRule="exact"/>
              <w:jc w:val="center"/>
              <w:rPr>
                <w:rFonts w:asciiTheme="minorEastAsia" w:hAnsiTheme="minorEastAsia" w:cstheme="minorEastAsia"/>
                <w:sz w:val="24"/>
              </w:rPr>
            </w:pPr>
          </w:p>
        </w:tc>
        <w:tc>
          <w:tcPr>
            <w:tcW w:w="1100" w:type="dxa"/>
            <w:gridSpan w:val="2"/>
            <w:vAlign w:val="center"/>
          </w:tcPr>
          <w:p>
            <w:pPr>
              <w:spacing w:line="240" w:lineRule="exact"/>
              <w:jc w:val="center"/>
              <w:rPr>
                <w:rFonts w:asciiTheme="minorEastAsia" w:hAnsiTheme="minorEastAsia" w:cstheme="minorEastAsia"/>
                <w:sz w:val="24"/>
              </w:rPr>
            </w:pPr>
          </w:p>
        </w:tc>
        <w:tc>
          <w:tcPr>
            <w:tcW w:w="1101" w:type="dxa"/>
            <w:gridSpan w:val="2"/>
            <w:vAlign w:val="center"/>
          </w:tcPr>
          <w:p>
            <w:pPr>
              <w:spacing w:line="240" w:lineRule="exact"/>
              <w:jc w:val="center"/>
              <w:rPr>
                <w:rFonts w:asciiTheme="minorEastAsia" w:hAnsiTheme="minorEastAsia" w:cstheme="minorEastAsia"/>
                <w:spacing w:val="-20"/>
                <w:sz w:val="24"/>
              </w:rPr>
            </w:pPr>
          </w:p>
        </w:tc>
        <w:tc>
          <w:tcPr>
            <w:tcW w:w="4741" w:type="dxa"/>
            <w:gridSpan w:val="6"/>
            <w:vAlign w:val="center"/>
          </w:tcPr>
          <w:p>
            <w:pPr>
              <w:spacing w:line="240" w:lineRule="exact"/>
              <w:jc w:val="center"/>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jc w:val="center"/>
        </w:trPr>
        <w:tc>
          <w:tcPr>
            <w:tcW w:w="1283" w:type="dxa"/>
            <w:vMerge w:val="continue"/>
            <w:vAlign w:val="center"/>
          </w:tcPr>
          <w:p>
            <w:pPr>
              <w:widowControl/>
              <w:jc w:val="left"/>
              <w:rPr>
                <w:rFonts w:asciiTheme="minorEastAsia" w:hAnsiTheme="minorEastAsia" w:cstheme="minorEastAsia"/>
                <w:sz w:val="24"/>
              </w:rPr>
            </w:pPr>
          </w:p>
        </w:tc>
        <w:tc>
          <w:tcPr>
            <w:tcW w:w="1180" w:type="dxa"/>
            <w:vAlign w:val="center"/>
          </w:tcPr>
          <w:p>
            <w:pPr>
              <w:spacing w:line="240" w:lineRule="exact"/>
              <w:jc w:val="center"/>
              <w:rPr>
                <w:rFonts w:asciiTheme="minorEastAsia" w:hAnsiTheme="minorEastAsia" w:cstheme="minorEastAsia"/>
                <w:sz w:val="24"/>
              </w:rPr>
            </w:pPr>
          </w:p>
        </w:tc>
        <w:tc>
          <w:tcPr>
            <w:tcW w:w="1100" w:type="dxa"/>
            <w:gridSpan w:val="2"/>
            <w:vAlign w:val="center"/>
          </w:tcPr>
          <w:p>
            <w:pPr>
              <w:spacing w:line="240" w:lineRule="exact"/>
              <w:jc w:val="center"/>
              <w:rPr>
                <w:rFonts w:asciiTheme="minorEastAsia" w:hAnsiTheme="minorEastAsia" w:cstheme="minorEastAsia"/>
                <w:sz w:val="24"/>
              </w:rPr>
            </w:pPr>
          </w:p>
        </w:tc>
        <w:tc>
          <w:tcPr>
            <w:tcW w:w="1101" w:type="dxa"/>
            <w:gridSpan w:val="2"/>
            <w:vAlign w:val="center"/>
          </w:tcPr>
          <w:p>
            <w:pPr>
              <w:spacing w:line="240" w:lineRule="exact"/>
              <w:jc w:val="center"/>
              <w:rPr>
                <w:rFonts w:asciiTheme="minorEastAsia" w:hAnsiTheme="minorEastAsia" w:cstheme="minorEastAsia"/>
                <w:spacing w:val="-20"/>
                <w:sz w:val="24"/>
              </w:rPr>
            </w:pPr>
          </w:p>
        </w:tc>
        <w:tc>
          <w:tcPr>
            <w:tcW w:w="4741" w:type="dxa"/>
            <w:gridSpan w:val="6"/>
            <w:vAlign w:val="center"/>
          </w:tcPr>
          <w:p>
            <w:pPr>
              <w:spacing w:line="240" w:lineRule="exact"/>
              <w:jc w:val="center"/>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6" w:hRule="atLeast"/>
          <w:jc w:val="center"/>
        </w:trPr>
        <w:tc>
          <w:tcPr>
            <w:tcW w:w="1283" w:type="dxa"/>
            <w:vMerge w:val="continue"/>
            <w:vAlign w:val="center"/>
          </w:tcPr>
          <w:p>
            <w:pPr>
              <w:widowControl/>
              <w:jc w:val="left"/>
              <w:rPr>
                <w:rFonts w:asciiTheme="minorEastAsia" w:hAnsiTheme="minorEastAsia" w:cstheme="minorEastAsia"/>
                <w:sz w:val="24"/>
              </w:rPr>
            </w:pPr>
          </w:p>
        </w:tc>
        <w:tc>
          <w:tcPr>
            <w:tcW w:w="1180" w:type="dxa"/>
            <w:vAlign w:val="center"/>
          </w:tcPr>
          <w:p>
            <w:pPr>
              <w:spacing w:line="240" w:lineRule="exact"/>
              <w:jc w:val="center"/>
              <w:rPr>
                <w:rFonts w:asciiTheme="minorEastAsia" w:hAnsiTheme="minorEastAsia" w:cstheme="minorEastAsia"/>
                <w:sz w:val="24"/>
              </w:rPr>
            </w:pPr>
          </w:p>
        </w:tc>
        <w:tc>
          <w:tcPr>
            <w:tcW w:w="1100" w:type="dxa"/>
            <w:gridSpan w:val="2"/>
            <w:vAlign w:val="center"/>
          </w:tcPr>
          <w:p>
            <w:pPr>
              <w:spacing w:line="240" w:lineRule="exact"/>
              <w:jc w:val="center"/>
              <w:rPr>
                <w:rFonts w:asciiTheme="minorEastAsia" w:hAnsiTheme="minorEastAsia" w:cstheme="minorEastAsia"/>
                <w:sz w:val="24"/>
              </w:rPr>
            </w:pPr>
          </w:p>
        </w:tc>
        <w:tc>
          <w:tcPr>
            <w:tcW w:w="1101" w:type="dxa"/>
            <w:gridSpan w:val="2"/>
            <w:vAlign w:val="center"/>
          </w:tcPr>
          <w:p>
            <w:pPr>
              <w:spacing w:line="240" w:lineRule="exact"/>
              <w:jc w:val="center"/>
              <w:rPr>
                <w:rFonts w:asciiTheme="minorEastAsia" w:hAnsiTheme="minorEastAsia" w:cstheme="minorEastAsia"/>
                <w:spacing w:val="-20"/>
                <w:sz w:val="24"/>
              </w:rPr>
            </w:pPr>
          </w:p>
        </w:tc>
        <w:tc>
          <w:tcPr>
            <w:tcW w:w="4741" w:type="dxa"/>
            <w:gridSpan w:val="6"/>
            <w:vAlign w:val="center"/>
          </w:tcPr>
          <w:p>
            <w:pPr>
              <w:spacing w:line="240" w:lineRule="exact"/>
              <w:jc w:val="center"/>
              <w:rPr>
                <w:rFonts w:asciiTheme="minorEastAsia" w:hAnsi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56"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声  明</w:t>
            </w:r>
          </w:p>
        </w:tc>
        <w:tc>
          <w:tcPr>
            <w:tcW w:w="8122" w:type="dxa"/>
            <w:gridSpan w:val="11"/>
            <w:vAlign w:val="center"/>
          </w:tcPr>
          <w:p>
            <w:pPr>
              <w:pStyle w:val="5"/>
              <w:spacing w:line="240" w:lineRule="exact"/>
              <w:ind w:firstLine="480"/>
              <w:rPr>
                <w:rFonts w:asciiTheme="minorEastAsia" w:hAnsiTheme="minorEastAsia" w:cstheme="minorEastAsia"/>
                <w:sz w:val="24"/>
              </w:rPr>
            </w:pPr>
          </w:p>
          <w:p>
            <w:pPr>
              <w:pStyle w:val="5"/>
              <w:spacing w:line="240" w:lineRule="exact"/>
              <w:ind w:firstLine="480"/>
              <w:rPr>
                <w:rFonts w:asciiTheme="minorEastAsia" w:hAnsiTheme="minorEastAsia" w:cstheme="minorEastAsia"/>
                <w:sz w:val="24"/>
              </w:rPr>
            </w:pPr>
            <w:r>
              <w:rPr>
                <w:rFonts w:hint="eastAsia" w:asciiTheme="minorEastAsia" w:hAnsiTheme="minorEastAsia" w:cstheme="minorEastAsia"/>
                <w:sz w:val="24"/>
              </w:rPr>
              <w:t xml:space="preserve">本人保证上述所填信息真实无误，如因填写有误或不实而造成的后果，均由本人负责。 </w:t>
            </w:r>
          </w:p>
          <w:p>
            <w:pPr>
              <w:spacing w:line="240" w:lineRule="exact"/>
              <w:ind w:firstLine="4800" w:firstLineChars="2000"/>
              <w:rPr>
                <w:rFonts w:asciiTheme="minorEastAsia" w:hAnsiTheme="minorEastAsia" w:cstheme="minorEastAsia"/>
                <w:sz w:val="24"/>
              </w:rPr>
            </w:pPr>
          </w:p>
          <w:p>
            <w:pPr>
              <w:spacing w:line="240" w:lineRule="exact"/>
              <w:ind w:firstLine="4800" w:firstLineChars="2000"/>
              <w:rPr>
                <w:rFonts w:asciiTheme="minorEastAsia" w:hAnsiTheme="minorEastAsia" w:cstheme="minorEastAsia"/>
                <w:sz w:val="24"/>
              </w:rPr>
            </w:pPr>
          </w:p>
          <w:p>
            <w:pPr>
              <w:spacing w:line="240" w:lineRule="exact"/>
              <w:ind w:firstLine="4800" w:firstLineChars="2000"/>
              <w:rPr>
                <w:rFonts w:asciiTheme="minorEastAsia" w:hAnsiTheme="minorEastAsia" w:cstheme="minorEastAsia"/>
                <w:sz w:val="24"/>
              </w:rPr>
            </w:pPr>
          </w:p>
          <w:p>
            <w:pPr>
              <w:spacing w:line="240" w:lineRule="exact"/>
              <w:ind w:firstLine="4800" w:firstLineChars="2000"/>
              <w:rPr>
                <w:rFonts w:asciiTheme="minorEastAsia" w:hAnsiTheme="minorEastAsia" w:cstheme="minorEastAsia"/>
                <w:sz w:val="24"/>
              </w:rPr>
            </w:pPr>
            <w:r>
              <w:rPr>
                <w:rFonts w:hint="eastAsia" w:asciiTheme="minorEastAsia" w:hAnsiTheme="minorEastAsia" w:cstheme="minorEastAsia"/>
                <w:sz w:val="24"/>
              </w:rPr>
              <w:t>签 名：</w:t>
            </w:r>
          </w:p>
          <w:p>
            <w:pPr>
              <w:spacing w:line="240" w:lineRule="exact"/>
              <w:ind w:firstLine="6000" w:firstLineChars="2500"/>
              <w:rPr>
                <w:rFonts w:asciiTheme="minorEastAsia" w:hAnsiTheme="minorEastAsia" w:cstheme="minorEastAsia"/>
                <w:sz w:val="24"/>
              </w:rPr>
            </w:pPr>
            <w:r>
              <w:rPr>
                <w:rFonts w:hint="eastAsia" w:asciiTheme="minorEastAsia" w:hAnsiTheme="minorEastAsia" w:cstheme="minorEastAsia"/>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35" w:hRule="atLeast"/>
          <w:jc w:val="center"/>
        </w:trPr>
        <w:tc>
          <w:tcPr>
            <w:tcW w:w="1283" w:type="dxa"/>
            <w:vAlign w:val="center"/>
          </w:tcPr>
          <w:p>
            <w:pPr>
              <w:spacing w:line="240" w:lineRule="exact"/>
              <w:jc w:val="center"/>
              <w:rPr>
                <w:rFonts w:asciiTheme="minorEastAsia" w:hAnsiTheme="minorEastAsia" w:cstheme="minorEastAsia"/>
                <w:sz w:val="24"/>
              </w:rPr>
            </w:pPr>
            <w:r>
              <w:rPr>
                <w:rFonts w:hint="eastAsia" w:asciiTheme="minorEastAsia" w:hAnsiTheme="minorEastAsia" w:cstheme="minorEastAsia"/>
                <w:sz w:val="24"/>
              </w:rPr>
              <w:t>资格审查</w:t>
            </w:r>
          </w:p>
        </w:tc>
        <w:tc>
          <w:tcPr>
            <w:tcW w:w="3621" w:type="dxa"/>
            <w:gridSpan w:val="6"/>
            <w:vAlign w:val="center"/>
          </w:tcPr>
          <w:p>
            <w:pPr>
              <w:spacing w:line="240" w:lineRule="exact"/>
              <w:ind w:firstLine="482" w:firstLineChars="200"/>
              <w:rPr>
                <w:rFonts w:asciiTheme="minorEastAsia" w:hAnsiTheme="minorEastAsia" w:cstheme="minorEastAsia"/>
                <w:b/>
                <w:sz w:val="24"/>
              </w:rPr>
            </w:pPr>
          </w:p>
          <w:p>
            <w:pPr>
              <w:spacing w:line="240" w:lineRule="exact"/>
              <w:ind w:firstLine="1406" w:firstLineChars="586"/>
              <w:rPr>
                <w:rFonts w:asciiTheme="minorEastAsia" w:hAnsiTheme="minorEastAsia" w:cstheme="minorEastAsia"/>
                <w:sz w:val="24"/>
              </w:rPr>
            </w:pPr>
          </w:p>
          <w:p>
            <w:pPr>
              <w:spacing w:line="240" w:lineRule="exact"/>
              <w:ind w:firstLine="1406" w:firstLineChars="586"/>
              <w:rPr>
                <w:rFonts w:asciiTheme="minorEastAsia" w:hAnsiTheme="minorEastAsia" w:cstheme="minorEastAsia"/>
                <w:sz w:val="24"/>
              </w:rPr>
            </w:pPr>
          </w:p>
          <w:p>
            <w:pPr>
              <w:spacing w:line="240" w:lineRule="exact"/>
              <w:ind w:firstLine="1406" w:firstLineChars="586"/>
              <w:rPr>
                <w:rFonts w:asciiTheme="minorEastAsia" w:hAnsiTheme="minorEastAsia" w:cstheme="minorEastAsia"/>
                <w:sz w:val="24"/>
              </w:rPr>
            </w:pPr>
          </w:p>
          <w:p>
            <w:pPr>
              <w:spacing w:line="240" w:lineRule="exact"/>
              <w:rPr>
                <w:rFonts w:asciiTheme="minorEastAsia" w:hAnsiTheme="minorEastAsia" w:cstheme="minorEastAsia"/>
                <w:sz w:val="24"/>
              </w:rPr>
            </w:pPr>
            <w:r>
              <w:rPr>
                <w:rFonts w:hint="eastAsia" w:asciiTheme="minorEastAsia" w:hAnsiTheme="minorEastAsia" w:cstheme="minorEastAsia"/>
                <w:sz w:val="24"/>
              </w:rPr>
              <w:t>初审人签字：</w:t>
            </w:r>
          </w:p>
          <w:p>
            <w:pPr>
              <w:spacing w:line="240" w:lineRule="exact"/>
              <w:rPr>
                <w:rFonts w:asciiTheme="minorEastAsia" w:hAnsiTheme="minorEastAsia" w:cstheme="minorEastAsia"/>
                <w:sz w:val="24"/>
              </w:rPr>
            </w:pPr>
          </w:p>
          <w:p>
            <w:pPr>
              <w:spacing w:line="240" w:lineRule="exact"/>
              <w:ind w:firstLine="1200" w:firstLineChars="500"/>
              <w:rPr>
                <w:rFonts w:asciiTheme="minorEastAsia" w:hAnsiTheme="minorEastAsia" w:cstheme="minorEastAsia"/>
                <w:sz w:val="24"/>
              </w:rPr>
            </w:pPr>
            <w:r>
              <w:rPr>
                <w:rFonts w:hint="eastAsia" w:asciiTheme="minorEastAsia" w:hAnsiTheme="minorEastAsia" w:cstheme="minorEastAsia"/>
                <w:sz w:val="24"/>
              </w:rPr>
              <w:t>年   月   日</w:t>
            </w:r>
          </w:p>
        </w:tc>
        <w:tc>
          <w:tcPr>
            <w:tcW w:w="4501" w:type="dxa"/>
            <w:gridSpan w:val="5"/>
            <w:vAlign w:val="center"/>
          </w:tcPr>
          <w:p>
            <w:pPr>
              <w:widowControl/>
              <w:spacing w:line="240" w:lineRule="exact"/>
              <w:jc w:val="left"/>
              <w:rPr>
                <w:rFonts w:asciiTheme="minorEastAsia" w:hAnsiTheme="minorEastAsia" w:cstheme="minorEastAsia"/>
                <w:sz w:val="24"/>
              </w:rPr>
            </w:pPr>
          </w:p>
          <w:p>
            <w:pPr>
              <w:spacing w:line="240" w:lineRule="exact"/>
              <w:ind w:left="147" w:firstLine="2640" w:firstLineChars="1100"/>
              <w:rPr>
                <w:rFonts w:asciiTheme="minorEastAsia" w:hAnsiTheme="minorEastAsia" w:cstheme="minorEastAsia"/>
                <w:sz w:val="24"/>
              </w:rPr>
            </w:pPr>
          </w:p>
          <w:p>
            <w:pPr>
              <w:spacing w:line="240" w:lineRule="exact"/>
              <w:ind w:left="147" w:firstLine="2640" w:firstLineChars="1100"/>
              <w:rPr>
                <w:rFonts w:asciiTheme="minorEastAsia" w:hAnsiTheme="minorEastAsia" w:cstheme="minorEastAsia"/>
                <w:sz w:val="24"/>
              </w:rPr>
            </w:pPr>
          </w:p>
          <w:p>
            <w:pPr>
              <w:spacing w:line="240" w:lineRule="exact"/>
              <w:rPr>
                <w:rFonts w:asciiTheme="minorEastAsia" w:hAnsiTheme="minorEastAsia" w:cstheme="minorEastAsia"/>
                <w:sz w:val="24"/>
              </w:rPr>
            </w:pPr>
          </w:p>
          <w:p>
            <w:pPr>
              <w:spacing w:line="240" w:lineRule="exact"/>
              <w:rPr>
                <w:rFonts w:asciiTheme="minorEastAsia" w:hAnsiTheme="minorEastAsia" w:cstheme="minorEastAsia"/>
                <w:sz w:val="24"/>
              </w:rPr>
            </w:pPr>
            <w:r>
              <w:rPr>
                <w:rFonts w:hint="eastAsia" w:asciiTheme="minorEastAsia" w:hAnsiTheme="minorEastAsia" w:cstheme="minorEastAsia"/>
                <w:sz w:val="24"/>
              </w:rPr>
              <w:t>复审人签字：</w:t>
            </w:r>
          </w:p>
          <w:p>
            <w:pPr>
              <w:spacing w:line="240" w:lineRule="exact"/>
              <w:rPr>
                <w:rFonts w:asciiTheme="minorEastAsia" w:hAnsiTheme="minorEastAsia" w:cstheme="minorEastAsia"/>
                <w:sz w:val="24"/>
              </w:rPr>
            </w:pPr>
          </w:p>
          <w:p>
            <w:pPr>
              <w:spacing w:line="240" w:lineRule="exact"/>
              <w:ind w:firstLine="1200" w:firstLineChars="500"/>
              <w:rPr>
                <w:rFonts w:asciiTheme="minorEastAsia" w:hAnsiTheme="minorEastAsia" w:cstheme="minorEastAsia"/>
                <w:sz w:val="24"/>
              </w:rPr>
            </w:pPr>
            <w:r>
              <w:rPr>
                <w:rFonts w:hint="eastAsia" w:asciiTheme="minorEastAsia" w:hAnsiTheme="minorEastAsia" w:cstheme="minorEastAsia"/>
                <w:sz w:val="24"/>
              </w:rPr>
              <w:t>年   月   日</w:t>
            </w:r>
          </w:p>
        </w:tc>
      </w:tr>
    </w:tbl>
    <w:p>
      <w:pPr>
        <w:tabs>
          <w:tab w:val="left" w:pos="1050"/>
        </w:tabs>
        <w:spacing w:line="520" w:lineRule="exact"/>
        <w:rPr>
          <w:rFonts w:ascii="仿宋_GB2312" w:eastAsia="仿宋_GB2312"/>
          <w:sz w:val="28"/>
          <w:szCs w:val="28"/>
        </w:rPr>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D8BC91D-DBBE-44BE-92DE-5144E31A4468}"/>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5FBC93C8-3033-4C96-B8AB-CE6A38E1DEBA}"/>
  </w:font>
  <w:font w:name="汉鼎简大宋">
    <w:altName w:val="新宋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embedRegular r:id="rId3" w:fontKey="{EAC36DD5-BED1-4FB4-8C85-EDDFAE327B6C}"/>
  </w:font>
  <w:font w:name="仿宋_GB2312">
    <w:panose1 w:val="02010609030101010101"/>
    <w:charset w:val="86"/>
    <w:family w:val="modern"/>
    <w:pitch w:val="default"/>
    <w:sig w:usb0="00000001" w:usb1="080E0000" w:usb2="00000000" w:usb3="00000000" w:csb0="00040000" w:csb1="00000000"/>
    <w:embedRegular r:id="rId4" w:fontKey="{19A081C3-F44D-4093-9B7E-D687260D861B}"/>
  </w:font>
  <w:font w:name="仿宋">
    <w:panose1 w:val="02010609060101010101"/>
    <w:charset w:val="86"/>
    <w:family w:val="modern"/>
    <w:pitch w:val="default"/>
    <w:sig w:usb0="800002BF" w:usb1="38CF7CFA" w:usb2="00000016" w:usb3="00000000" w:csb0="00040001" w:csb1="00000000"/>
    <w:embedRegular r:id="rId5" w:fontKey="{7AAD15C1-3DB8-407D-AABC-88C7C6FEE8F0}"/>
  </w:font>
  <w:font w:name="新宋体">
    <w:panose1 w:val="02010609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23238921"/>
    </w:sdtPr>
    <w:sdtEndPr>
      <w:rPr>
        <w:sz w:val="24"/>
        <w:szCs w:val="24"/>
      </w:rPr>
    </w:sdtEndPr>
    <w:sdtContent>
      <w:p>
        <w:pPr>
          <w:pStyle w:val="8"/>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rPr>
          <w:t>1</w:t>
        </w:r>
        <w:r>
          <w:rPr>
            <w:sz w:val="24"/>
            <w:szCs w:val="24"/>
          </w:rPr>
          <w:fldChar w:fldCharType="end"/>
        </w:r>
      </w:p>
    </w:sdtContent>
  </w:sdt>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737EC2"/>
    <w:multiLevelType w:val="singleLevel"/>
    <w:tmpl w:val="A8737EC2"/>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wMzIwNTg1NDJkNGFlZGY0MDdlZDM4MDI5MmM1N2UifQ=="/>
    <w:docVar w:name="KSO_WPS_MARK_KEY" w:val="938b4b30-85de-4f2b-9458-94c4ba032b74"/>
  </w:docVars>
  <w:rsids>
    <w:rsidRoot w:val="00DA2B24"/>
    <w:rsid w:val="00037493"/>
    <w:rsid w:val="0005273B"/>
    <w:rsid w:val="00056D0F"/>
    <w:rsid w:val="000D755D"/>
    <w:rsid w:val="000E3349"/>
    <w:rsid w:val="000E35A3"/>
    <w:rsid w:val="00117EDA"/>
    <w:rsid w:val="001352FA"/>
    <w:rsid w:val="001F5E47"/>
    <w:rsid w:val="002115DF"/>
    <w:rsid w:val="00271123"/>
    <w:rsid w:val="0027441C"/>
    <w:rsid w:val="00367CF7"/>
    <w:rsid w:val="00397AD7"/>
    <w:rsid w:val="003A0DBA"/>
    <w:rsid w:val="003F000B"/>
    <w:rsid w:val="00474EEE"/>
    <w:rsid w:val="004772FB"/>
    <w:rsid w:val="00482206"/>
    <w:rsid w:val="004C481E"/>
    <w:rsid w:val="004D4ABF"/>
    <w:rsid w:val="004D7B89"/>
    <w:rsid w:val="004F0E65"/>
    <w:rsid w:val="005176BB"/>
    <w:rsid w:val="00546F23"/>
    <w:rsid w:val="005473DE"/>
    <w:rsid w:val="005739FE"/>
    <w:rsid w:val="00585D9C"/>
    <w:rsid w:val="005B2DB6"/>
    <w:rsid w:val="005C3C7E"/>
    <w:rsid w:val="005E43B2"/>
    <w:rsid w:val="00620E1E"/>
    <w:rsid w:val="006940CC"/>
    <w:rsid w:val="006A2FD3"/>
    <w:rsid w:val="006C65D1"/>
    <w:rsid w:val="00710505"/>
    <w:rsid w:val="007140DB"/>
    <w:rsid w:val="007167B9"/>
    <w:rsid w:val="00733696"/>
    <w:rsid w:val="0077076A"/>
    <w:rsid w:val="00777010"/>
    <w:rsid w:val="00791372"/>
    <w:rsid w:val="007C7AA8"/>
    <w:rsid w:val="00820148"/>
    <w:rsid w:val="00857C90"/>
    <w:rsid w:val="008764EF"/>
    <w:rsid w:val="0088748C"/>
    <w:rsid w:val="008B6DE0"/>
    <w:rsid w:val="008F2A0C"/>
    <w:rsid w:val="0091074B"/>
    <w:rsid w:val="00950343"/>
    <w:rsid w:val="0096719D"/>
    <w:rsid w:val="00976793"/>
    <w:rsid w:val="009A0521"/>
    <w:rsid w:val="009B1F17"/>
    <w:rsid w:val="009C1A3A"/>
    <w:rsid w:val="009C6D92"/>
    <w:rsid w:val="009D70BE"/>
    <w:rsid w:val="009F4F3D"/>
    <w:rsid w:val="00A114F9"/>
    <w:rsid w:val="00A1239C"/>
    <w:rsid w:val="00A32ADB"/>
    <w:rsid w:val="00A51C50"/>
    <w:rsid w:val="00A873CE"/>
    <w:rsid w:val="00A918C6"/>
    <w:rsid w:val="00B40B9A"/>
    <w:rsid w:val="00B41759"/>
    <w:rsid w:val="00B470AF"/>
    <w:rsid w:val="00B942E8"/>
    <w:rsid w:val="00BA72ED"/>
    <w:rsid w:val="00BC0E93"/>
    <w:rsid w:val="00BE3E85"/>
    <w:rsid w:val="00BE5425"/>
    <w:rsid w:val="00BE5B0C"/>
    <w:rsid w:val="00C158B2"/>
    <w:rsid w:val="00C40B6D"/>
    <w:rsid w:val="00C45516"/>
    <w:rsid w:val="00C94495"/>
    <w:rsid w:val="00CC48A1"/>
    <w:rsid w:val="00CD1073"/>
    <w:rsid w:val="00D047E5"/>
    <w:rsid w:val="00DA2B24"/>
    <w:rsid w:val="00DD695B"/>
    <w:rsid w:val="00E47D62"/>
    <w:rsid w:val="00E8083D"/>
    <w:rsid w:val="00E8167A"/>
    <w:rsid w:val="00EE6BBD"/>
    <w:rsid w:val="00F23DAC"/>
    <w:rsid w:val="00F67547"/>
    <w:rsid w:val="00F70269"/>
    <w:rsid w:val="00FF17D6"/>
    <w:rsid w:val="012938F8"/>
    <w:rsid w:val="012E6D53"/>
    <w:rsid w:val="07A6569B"/>
    <w:rsid w:val="0A59399A"/>
    <w:rsid w:val="0E155803"/>
    <w:rsid w:val="0EC759A1"/>
    <w:rsid w:val="17CD34BD"/>
    <w:rsid w:val="1C82634E"/>
    <w:rsid w:val="26A40F2D"/>
    <w:rsid w:val="275940D5"/>
    <w:rsid w:val="278E2219"/>
    <w:rsid w:val="29AC7204"/>
    <w:rsid w:val="321644F0"/>
    <w:rsid w:val="3BAB47EF"/>
    <w:rsid w:val="3CB700BB"/>
    <w:rsid w:val="43237B3D"/>
    <w:rsid w:val="494F03C3"/>
    <w:rsid w:val="4CFE2110"/>
    <w:rsid w:val="530E4F00"/>
    <w:rsid w:val="53EE3EBC"/>
    <w:rsid w:val="56140ABB"/>
    <w:rsid w:val="5ACC1518"/>
    <w:rsid w:val="5D4B4986"/>
    <w:rsid w:val="5E390D3D"/>
    <w:rsid w:val="62031A9E"/>
    <w:rsid w:val="69F6118D"/>
    <w:rsid w:val="6DCB38D8"/>
    <w:rsid w:val="71A601C9"/>
    <w:rsid w:val="75FB08BF"/>
    <w:rsid w:val="76BE7051"/>
    <w:rsid w:val="7D9C77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0"/>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5"/>
    <w:qFormat/>
    <w:uiPriority w:val="9"/>
    <w:pPr>
      <w:widowControl/>
      <w:spacing w:before="100" w:beforeAutospacing="1" w:after="100" w:afterAutospacing="1"/>
      <w:jc w:val="left"/>
      <w:outlineLvl w:val="1"/>
    </w:pPr>
    <w:rPr>
      <w:rFonts w:ascii="宋体" w:hAnsi="宋体" w:eastAsia="宋体" w:cs="宋体"/>
      <w:kern w:val="0"/>
      <w:sz w:val="36"/>
      <w:szCs w:val="36"/>
    </w:rPr>
  </w:style>
  <w:style w:type="paragraph" w:styleId="4">
    <w:name w:val="heading 3"/>
    <w:basedOn w:val="1"/>
    <w:next w:val="1"/>
    <w:link w:val="16"/>
    <w:qFormat/>
    <w:uiPriority w:val="9"/>
    <w:pPr>
      <w:widowControl/>
      <w:spacing w:before="100" w:beforeAutospacing="1" w:after="100" w:afterAutospacing="1"/>
      <w:jc w:val="left"/>
      <w:outlineLvl w:val="2"/>
    </w:pPr>
    <w:rPr>
      <w:rFonts w:ascii="宋体" w:hAnsi="宋体" w:eastAsia="宋体" w:cs="宋体"/>
      <w:kern w:val="0"/>
      <w:sz w:val="27"/>
      <w:szCs w:val="27"/>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5">
    <w:name w:val="Body Text Indent"/>
    <w:basedOn w:val="1"/>
    <w:link w:val="22"/>
    <w:semiHidden/>
    <w:unhideWhenUsed/>
    <w:qFormat/>
    <w:uiPriority w:val="99"/>
    <w:pPr>
      <w:spacing w:after="120"/>
      <w:ind w:left="420" w:leftChars="200"/>
    </w:pPr>
  </w:style>
  <w:style w:type="paragraph" w:styleId="6">
    <w:name w:val="Date"/>
    <w:basedOn w:val="1"/>
    <w:next w:val="1"/>
    <w:link w:val="21"/>
    <w:semiHidden/>
    <w:unhideWhenUsed/>
    <w:qFormat/>
    <w:uiPriority w:val="99"/>
    <w:pPr>
      <w:ind w:left="100" w:leftChars="2500"/>
    </w:pPr>
  </w:style>
  <w:style w:type="paragraph" w:styleId="7">
    <w:name w:val="Balloon Text"/>
    <w:basedOn w:val="1"/>
    <w:link w:val="26"/>
    <w:semiHidden/>
    <w:unhideWhenUsed/>
    <w:qFormat/>
    <w:uiPriority w:val="99"/>
    <w:rPr>
      <w:sz w:val="18"/>
      <w:szCs w:val="18"/>
    </w:rPr>
  </w:style>
  <w:style w:type="paragraph" w:styleId="8">
    <w:name w:val="footer"/>
    <w:basedOn w:val="1"/>
    <w:link w:val="25"/>
    <w:unhideWhenUsed/>
    <w:qFormat/>
    <w:uiPriority w:val="99"/>
    <w:pPr>
      <w:tabs>
        <w:tab w:val="center" w:pos="4153"/>
        <w:tab w:val="right" w:pos="8306"/>
      </w:tabs>
      <w:snapToGrid w:val="0"/>
      <w:jc w:val="left"/>
    </w:pPr>
    <w:rPr>
      <w:sz w:val="18"/>
      <w:szCs w:val="18"/>
    </w:rPr>
  </w:style>
  <w:style w:type="paragraph" w:styleId="9">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qFormat/>
    <w:uiPriority w:val="0"/>
    <w:pPr>
      <w:widowControl/>
      <w:spacing w:before="100" w:beforeAutospacing="1" w:after="100" w:afterAutospacing="1" w:line="375" w:lineRule="atLeast"/>
      <w:jc w:val="left"/>
    </w:pPr>
    <w:rPr>
      <w:rFonts w:ascii="宋体" w:hAnsi="宋体" w:eastAsia="宋体" w:cs="宋体"/>
      <w:kern w:val="0"/>
      <w:szCs w:val="21"/>
    </w:rPr>
  </w:style>
  <w:style w:type="paragraph" w:styleId="11">
    <w:name w:val="Body Text First Indent 2"/>
    <w:basedOn w:val="5"/>
    <w:link w:val="23"/>
    <w:unhideWhenUsed/>
    <w:qFormat/>
    <w:uiPriority w:val="0"/>
    <w:pPr>
      <w:ind w:firstLine="420" w:firstLineChars="200"/>
    </w:pPr>
    <w:rPr>
      <w:rFonts w:ascii="Calibri" w:hAnsi="Calibri" w:eastAsia="宋体" w:cs="Times New Roman"/>
      <w:szCs w:val="24"/>
    </w:rPr>
  </w:style>
  <w:style w:type="character" w:styleId="14">
    <w:name w:val="Hyperlink"/>
    <w:basedOn w:val="13"/>
    <w:unhideWhenUsed/>
    <w:qFormat/>
    <w:uiPriority w:val="99"/>
    <w:rPr>
      <w:color w:val="0000FF"/>
      <w:u w:val="none"/>
    </w:rPr>
  </w:style>
  <w:style w:type="character" w:customStyle="1" w:styleId="15">
    <w:name w:val="标题 2 Char"/>
    <w:basedOn w:val="13"/>
    <w:link w:val="3"/>
    <w:qFormat/>
    <w:uiPriority w:val="9"/>
    <w:rPr>
      <w:rFonts w:ascii="宋体" w:hAnsi="宋体" w:eastAsia="宋体" w:cs="宋体"/>
      <w:kern w:val="0"/>
      <w:sz w:val="36"/>
      <w:szCs w:val="36"/>
    </w:rPr>
  </w:style>
  <w:style w:type="character" w:customStyle="1" w:styleId="16">
    <w:name w:val="标题 3 Char"/>
    <w:basedOn w:val="13"/>
    <w:link w:val="4"/>
    <w:qFormat/>
    <w:uiPriority w:val="9"/>
    <w:rPr>
      <w:rFonts w:ascii="宋体" w:hAnsi="宋体" w:eastAsia="宋体" w:cs="宋体"/>
      <w:kern w:val="0"/>
      <w:sz w:val="27"/>
      <w:szCs w:val="27"/>
    </w:rPr>
  </w:style>
  <w:style w:type="paragraph" w:customStyle="1" w:styleId="17">
    <w:name w:val="红线"/>
    <w:basedOn w:val="2"/>
    <w:qFormat/>
    <w:uiPriority w:val="0"/>
    <w:pPr>
      <w:keepNext w:val="0"/>
      <w:keepLines w:val="0"/>
      <w:autoSpaceDE w:val="0"/>
      <w:autoSpaceDN w:val="0"/>
      <w:adjustRightInd w:val="0"/>
      <w:spacing w:before="0" w:after="851" w:line="227" w:lineRule="atLeast"/>
      <w:ind w:right="-142"/>
      <w:jc w:val="center"/>
      <w:outlineLvl w:val="9"/>
    </w:pPr>
    <w:rPr>
      <w:rFonts w:ascii="宋体" w:hAnsi="Times New Roman" w:eastAsia="宋体" w:cs="Times New Roman"/>
      <w:bCs w:val="0"/>
      <w:kern w:val="0"/>
      <w:sz w:val="10"/>
      <w:szCs w:val="24"/>
    </w:rPr>
  </w:style>
  <w:style w:type="paragraph" w:customStyle="1" w:styleId="18">
    <w:name w:val="密级"/>
    <w:basedOn w:val="1"/>
    <w:qFormat/>
    <w:uiPriority w:val="0"/>
    <w:pPr>
      <w:autoSpaceDE w:val="0"/>
      <w:autoSpaceDN w:val="0"/>
      <w:adjustRightInd w:val="0"/>
      <w:spacing w:line="425" w:lineRule="atLeast"/>
      <w:jc w:val="right"/>
    </w:pPr>
    <w:rPr>
      <w:rFonts w:ascii="黑体" w:hAnsi="Times New Roman" w:eastAsia="黑体" w:cs="Times New Roman"/>
      <w:kern w:val="0"/>
      <w:sz w:val="30"/>
      <w:szCs w:val="24"/>
    </w:rPr>
  </w:style>
  <w:style w:type="paragraph" w:customStyle="1" w:styleId="19">
    <w:name w:val="文头"/>
    <w:basedOn w:val="1"/>
    <w:qFormat/>
    <w:uiPriority w:val="0"/>
    <w:pPr>
      <w:tabs>
        <w:tab w:val="left" w:pos="6663"/>
      </w:tabs>
      <w:spacing w:after="800" w:line="1500" w:lineRule="atLeast"/>
      <w:ind w:left="511" w:right="227" w:hanging="284"/>
      <w:jc w:val="distribute"/>
    </w:pPr>
    <w:rPr>
      <w:rFonts w:ascii="汉鼎简大宋" w:hAnsi="Times New Roman" w:eastAsia="汉鼎简大宋" w:cs="Times New Roman"/>
      <w:b/>
      <w:color w:val="FF0000"/>
      <w:w w:val="62"/>
      <w:sz w:val="140"/>
      <w:szCs w:val="24"/>
    </w:rPr>
  </w:style>
  <w:style w:type="character" w:customStyle="1" w:styleId="20">
    <w:name w:val="标题 1 Char"/>
    <w:basedOn w:val="13"/>
    <w:link w:val="2"/>
    <w:qFormat/>
    <w:uiPriority w:val="9"/>
    <w:rPr>
      <w:b/>
      <w:bCs/>
      <w:kern w:val="44"/>
      <w:sz w:val="44"/>
      <w:szCs w:val="44"/>
    </w:rPr>
  </w:style>
  <w:style w:type="character" w:customStyle="1" w:styleId="21">
    <w:name w:val="日期 Char"/>
    <w:basedOn w:val="13"/>
    <w:link w:val="6"/>
    <w:semiHidden/>
    <w:qFormat/>
    <w:uiPriority w:val="99"/>
  </w:style>
  <w:style w:type="character" w:customStyle="1" w:styleId="22">
    <w:name w:val="正文文本缩进 Char"/>
    <w:basedOn w:val="13"/>
    <w:link w:val="5"/>
    <w:semiHidden/>
    <w:qFormat/>
    <w:uiPriority w:val="99"/>
  </w:style>
  <w:style w:type="character" w:customStyle="1" w:styleId="23">
    <w:name w:val="正文首行缩进 2 Char"/>
    <w:basedOn w:val="22"/>
    <w:link w:val="11"/>
    <w:qFormat/>
    <w:uiPriority w:val="0"/>
    <w:rPr>
      <w:rFonts w:ascii="Calibri" w:hAnsi="Calibri" w:eastAsia="宋体" w:cs="Times New Roman"/>
      <w:szCs w:val="24"/>
    </w:rPr>
  </w:style>
  <w:style w:type="character" w:customStyle="1" w:styleId="24">
    <w:name w:val="页眉 Char"/>
    <w:basedOn w:val="13"/>
    <w:link w:val="9"/>
    <w:qFormat/>
    <w:uiPriority w:val="99"/>
    <w:rPr>
      <w:sz w:val="18"/>
      <w:szCs w:val="18"/>
    </w:rPr>
  </w:style>
  <w:style w:type="character" w:customStyle="1" w:styleId="25">
    <w:name w:val="页脚 Char"/>
    <w:basedOn w:val="13"/>
    <w:link w:val="8"/>
    <w:qFormat/>
    <w:uiPriority w:val="99"/>
    <w:rPr>
      <w:sz w:val="18"/>
      <w:szCs w:val="18"/>
    </w:rPr>
  </w:style>
  <w:style w:type="character" w:customStyle="1" w:styleId="26">
    <w:name w:val="批注框文本 Char"/>
    <w:basedOn w:val="13"/>
    <w:link w:val="7"/>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8</Pages>
  <Words>409</Words>
  <Characters>2332</Characters>
  <Lines>19</Lines>
  <Paragraphs>5</Paragraphs>
  <TotalTime>0</TotalTime>
  <ScaleCrop>false</ScaleCrop>
  <LinksUpToDate>false</LinksUpToDate>
  <CharactersWithSpaces>2736</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2022-07-05T06:32:00Z</dcterms:created>
  <dc:creator>微软用户</dc:creator>
  <cp:lastModifiedBy>天天</cp:lastModifiedBy>
  <cp:lastPrinted>2023-09-04T02:47:00Z</cp:lastPrinted>
  <dcterms:modified xsi:type="dcterms:W3CDTF">2024-09-09T09:09:55Z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940884753_btnclosed</vt:lpwstr>
  </property>
  <property fmtid="{D5CDD505-2E9C-101B-9397-08002B2CF9AE}" pid="3" name="KSOProductBuildVer">
    <vt:lpwstr>2052-11.8.2.8411</vt:lpwstr>
  </property>
  <property fmtid="{D5CDD505-2E9C-101B-9397-08002B2CF9AE}" pid="4" name="ICV">
    <vt:lpwstr>0EAE523F116C4866B26B1AA38E7AD89A_13</vt:lpwstr>
  </property>
</Properties>
</file>