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4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977"/>
        <w:gridCol w:w="976"/>
        <w:gridCol w:w="903"/>
        <w:gridCol w:w="783"/>
        <w:gridCol w:w="976"/>
        <w:gridCol w:w="602"/>
        <w:gridCol w:w="1278"/>
        <w:gridCol w:w="870"/>
        <w:gridCol w:w="3119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附件1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263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县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办公室公开选调工作人员职位表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岗位代码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主管                                 部门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单位性质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招聘      岗位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岗位类别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人数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其它资格条件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县政府办公室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机关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总值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班室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1、具有较强的组织协调能力和语言表达能力；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2、主要从事应急值班值守工作，需要24小时值班，限男性。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县接待服务中心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事业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接待科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1、五官端正、举止端庄，政治素养高；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2、具有较强的组织协调能力和应变能力，适合男性。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县政府信息中心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事业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  <w:t>综合科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熟悉电脑操作、网络管理、网站维护，适合男性。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3827"/>
    <w:rsid w:val="67F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2020-10-15T01:09:00Z</dcterms:created>
  <dc:creator>滕飞</dc:creator>
  <cp:lastModifiedBy>滕飞</cp:lastModifiedBy>
  <dcterms:modified xsi:type="dcterms:W3CDTF">2020-10-15T01:10:25Z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