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outlineLvl w:val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方正小标宋_GBK" w:hAnsi="Arial" w:eastAsia="方正小标宋_GBK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Arial" w:eastAsia="方正小标宋_GBK" w:cs="Arial"/>
          <w:b/>
          <w:bCs/>
          <w:color w:val="000000"/>
          <w:kern w:val="0"/>
          <w:sz w:val="36"/>
          <w:szCs w:val="36"/>
        </w:rPr>
        <w:t>阜宁县</w:t>
      </w:r>
      <w:r>
        <w:rPr>
          <w:rFonts w:ascii="方正小标宋_GBK" w:hAnsi="Arial" w:eastAsia="方正小标宋_GBK" w:cs="Arial"/>
          <w:b/>
          <w:bCs/>
          <w:color w:val="000000"/>
          <w:kern w:val="0"/>
          <w:sz w:val="36"/>
          <w:szCs w:val="36"/>
        </w:rPr>
        <w:t>201</w:t>
      </w:r>
      <w:r>
        <w:rPr>
          <w:rFonts w:hint="eastAsia" w:ascii="方正小标宋_GBK" w:hAnsi="Arial" w:eastAsia="方正小标宋_GBK" w:cs="Arial"/>
          <w:b/>
          <w:bCs/>
          <w:color w:val="000000"/>
          <w:kern w:val="0"/>
          <w:sz w:val="36"/>
          <w:szCs w:val="36"/>
        </w:rPr>
        <w:t>8年公开选调中小学教师选岗细则</w:t>
      </w:r>
    </w:p>
    <w:p>
      <w:pPr>
        <w:spacing w:line="560" w:lineRule="exact"/>
        <w:ind w:firstLine="640" w:firstLineChars="200"/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方正仿宋_GBK" w:hAnsi="Arial" w:eastAsia="方正仿宋_GBK" w:cs="Arial"/>
          <w:bCs/>
          <w:color w:val="000000"/>
          <w:kern w:val="0"/>
          <w:sz w:val="28"/>
          <w:szCs w:val="28"/>
        </w:rPr>
      </w:pPr>
      <w:r>
        <w:rPr>
          <w:rFonts w:hint="eastAsia" w:ascii="方正仿宋_GBK" w:hAnsi="Arial" w:eastAsia="方正仿宋_GBK" w:cs="Arial"/>
          <w:bCs/>
          <w:color w:val="000000"/>
          <w:kern w:val="0"/>
          <w:sz w:val="28"/>
          <w:szCs w:val="28"/>
        </w:rPr>
        <w:t>按岗位类别分别组织选岗。取得选岗资格人员根据个人报考岗位志愿和选调岗位计划填写《岗位志愿表》，每人只能选择一个与报考岗位类别、学科相符的岗位。具体办法如下：</w:t>
      </w:r>
    </w:p>
    <w:p>
      <w:pPr>
        <w:spacing w:line="560" w:lineRule="exact"/>
        <w:ind w:firstLine="560" w:firstLineChars="200"/>
        <w:rPr>
          <w:rFonts w:ascii="方正仿宋_GBK" w:hAnsi="Arial" w:eastAsia="方正仿宋_GBK" w:cs="Arial"/>
          <w:bCs/>
          <w:color w:val="000000"/>
          <w:kern w:val="0"/>
          <w:sz w:val="28"/>
          <w:szCs w:val="28"/>
        </w:rPr>
      </w:pPr>
      <w:r>
        <w:rPr>
          <w:rFonts w:ascii="方正仿宋_GBK" w:hAnsi="Arial" w:eastAsia="方正仿宋_GBK" w:cs="Arial"/>
          <w:bCs/>
          <w:color w:val="000000"/>
          <w:kern w:val="0"/>
          <w:sz w:val="28"/>
          <w:szCs w:val="28"/>
        </w:rPr>
        <w:t>1</w:t>
      </w:r>
      <w:r>
        <w:rPr>
          <w:rFonts w:hint="eastAsia" w:ascii="方正仿宋_GBK" w:hAnsi="Arial" w:eastAsia="方正仿宋_GBK" w:cs="Arial"/>
          <w:bCs/>
          <w:color w:val="000000"/>
          <w:kern w:val="0"/>
          <w:sz w:val="28"/>
          <w:szCs w:val="28"/>
        </w:rPr>
        <w:t>．按照高分优先的原则。取得填报志愿资格人员，在报考的同一学科中，依据笔试成绩，按招录岗位计划的</w:t>
      </w:r>
      <w:r>
        <w:rPr>
          <w:rFonts w:ascii="方正仿宋_GBK" w:hAnsi="Arial" w:eastAsia="方正仿宋_GBK" w:cs="Arial"/>
          <w:bCs/>
          <w:color w:val="000000"/>
          <w:kern w:val="0"/>
          <w:sz w:val="28"/>
          <w:szCs w:val="28"/>
        </w:rPr>
        <w:t>1:1</w:t>
      </w:r>
      <w:r>
        <w:rPr>
          <w:rFonts w:hint="eastAsia" w:ascii="方正仿宋_GBK" w:hAnsi="Arial" w:eastAsia="方正仿宋_GBK" w:cs="Arial"/>
          <w:bCs/>
          <w:color w:val="000000"/>
          <w:kern w:val="0"/>
          <w:sz w:val="28"/>
          <w:szCs w:val="28"/>
        </w:rPr>
        <w:t>比例，从高分到低分选岗。</w:t>
      </w:r>
    </w:p>
    <w:p>
      <w:pPr>
        <w:spacing w:line="560" w:lineRule="exact"/>
        <w:ind w:firstLine="560" w:firstLineChars="200"/>
        <w:rPr>
          <w:rFonts w:ascii="方正仿宋_GBK" w:hAnsi="Arial" w:eastAsia="方正仿宋_GBK" w:cs="Arial"/>
          <w:bCs/>
          <w:color w:val="000000"/>
          <w:kern w:val="0"/>
          <w:sz w:val="28"/>
          <w:szCs w:val="28"/>
        </w:rPr>
      </w:pPr>
      <w:r>
        <w:rPr>
          <w:rFonts w:ascii="方正仿宋_GBK" w:hAnsi="Arial" w:eastAsia="方正仿宋_GBK" w:cs="Arial"/>
          <w:bCs/>
          <w:color w:val="000000"/>
          <w:kern w:val="0"/>
          <w:sz w:val="28"/>
          <w:szCs w:val="28"/>
        </w:rPr>
        <w:t>2</w:t>
      </w:r>
      <w:r>
        <w:rPr>
          <w:rFonts w:hint="eastAsia" w:ascii="方正仿宋_GBK" w:hAnsi="Arial" w:eastAsia="方正仿宋_GBK" w:cs="Arial"/>
          <w:bCs/>
          <w:color w:val="000000"/>
          <w:kern w:val="0"/>
          <w:sz w:val="28"/>
          <w:szCs w:val="28"/>
        </w:rPr>
        <w:t>．同学科同分的选岗，按以下顺序优先选岗。</w:t>
      </w:r>
    </w:p>
    <w:p>
      <w:pPr>
        <w:spacing w:line="560" w:lineRule="exact"/>
        <w:ind w:firstLine="560" w:firstLineChars="200"/>
        <w:rPr>
          <w:rFonts w:ascii="方正仿宋_GBK" w:hAnsi="Arial" w:eastAsia="方正仿宋_GBK" w:cs="Arial"/>
          <w:bCs/>
          <w:color w:val="000000"/>
          <w:kern w:val="0"/>
          <w:sz w:val="28"/>
          <w:szCs w:val="28"/>
        </w:rPr>
      </w:pPr>
      <w:r>
        <w:rPr>
          <w:rFonts w:hint="eastAsia" w:ascii="方正仿宋_GBK" w:hAnsi="Arial" w:eastAsia="方正仿宋_GBK" w:cs="Arial"/>
          <w:bCs/>
          <w:color w:val="000000"/>
          <w:kern w:val="0"/>
          <w:sz w:val="28"/>
          <w:szCs w:val="28"/>
        </w:rPr>
        <w:t>①学历层次：学历层次高的优先，学历层次依次为研究生、本一、本二、本三、专科；同学历的，全日制优先。</w:t>
      </w:r>
    </w:p>
    <w:p>
      <w:pPr>
        <w:spacing w:line="560" w:lineRule="exact"/>
        <w:ind w:firstLine="560" w:firstLineChars="200"/>
        <w:rPr>
          <w:rFonts w:ascii="方正仿宋_GBK" w:hAnsi="Arial" w:eastAsia="方正仿宋_GBK" w:cs="Arial"/>
          <w:bCs/>
          <w:color w:val="000000"/>
          <w:kern w:val="0"/>
          <w:sz w:val="28"/>
          <w:szCs w:val="28"/>
        </w:rPr>
      </w:pPr>
      <w:r>
        <w:rPr>
          <w:rFonts w:hint="eastAsia" w:ascii="方正仿宋_GBK" w:hAnsi="Arial" w:eastAsia="方正仿宋_GBK" w:cs="Arial"/>
          <w:bCs/>
          <w:color w:val="000000"/>
          <w:kern w:val="0"/>
          <w:sz w:val="28"/>
          <w:szCs w:val="28"/>
        </w:rPr>
        <w:t>②学位层次：学位层次高的优先；</w:t>
      </w:r>
    </w:p>
    <w:p>
      <w:pPr>
        <w:spacing w:line="560" w:lineRule="exact"/>
        <w:ind w:firstLine="560" w:firstLineChars="200"/>
        <w:rPr>
          <w:rFonts w:ascii="方正仿宋_GBK" w:hAnsi="Arial" w:eastAsia="方正仿宋_GBK" w:cs="Arial"/>
          <w:bCs/>
          <w:color w:val="000000"/>
          <w:kern w:val="0"/>
          <w:sz w:val="28"/>
          <w:szCs w:val="28"/>
        </w:rPr>
      </w:pPr>
      <w:r>
        <w:rPr>
          <w:rFonts w:hint="eastAsia" w:ascii="方正仿宋_GBK" w:hAnsi="Arial" w:eastAsia="方正仿宋_GBK" w:cs="Arial"/>
          <w:bCs/>
          <w:color w:val="000000"/>
          <w:kern w:val="0"/>
          <w:sz w:val="28"/>
          <w:szCs w:val="28"/>
        </w:rPr>
        <w:t>③英语等级：英语等级高的优先，同等级的等级分高的优先；</w:t>
      </w:r>
    </w:p>
    <w:p>
      <w:pPr>
        <w:spacing w:line="560" w:lineRule="exact"/>
        <w:ind w:firstLine="560" w:firstLineChars="200"/>
        <w:rPr>
          <w:rFonts w:ascii="方正仿宋_GBK" w:hAnsi="Arial" w:eastAsia="方正仿宋_GBK" w:cs="Arial"/>
          <w:bCs/>
          <w:color w:val="000000"/>
          <w:kern w:val="0"/>
          <w:sz w:val="28"/>
          <w:szCs w:val="28"/>
        </w:rPr>
      </w:pPr>
      <w:r>
        <w:rPr>
          <w:rFonts w:hint="eastAsia" w:ascii="方正仿宋_GBK" w:hAnsi="Arial" w:eastAsia="方正仿宋_GBK" w:cs="Arial"/>
          <w:bCs/>
          <w:color w:val="000000"/>
          <w:kern w:val="0"/>
          <w:sz w:val="28"/>
          <w:szCs w:val="28"/>
        </w:rPr>
        <w:t>④计算机等级：计算机等级高的优先；</w:t>
      </w:r>
    </w:p>
    <w:p>
      <w:pPr>
        <w:spacing w:line="560" w:lineRule="exact"/>
        <w:ind w:firstLine="560" w:firstLineChars="200"/>
        <w:rPr>
          <w:rFonts w:hint="eastAsia" w:ascii="方正仿宋_GBK" w:hAnsi="Arial" w:eastAsia="方正仿宋_GBK" w:cs="Arial"/>
          <w:bCs/>
          <w:color w:val="000000"/>
          <w:kern w:val="0"/>
          <w:sz w:val="28"/>
          <w:szCs w:val="28"/>
        </w:rPr>
      </w:pPr>
      <w:r>
        <w:rPr>
          <w:rFonts w:hint="eastAsia" w:ascii="方正仿宋_GBK" w:hAnsi="Arial" w:eastAsia="方正仿宋_GBK" w:cs="Arial"/>
          <w:bCs/>
          <w:color w:val="000000"/>
          <w:kern w:val="0"/>
          <w:sz w:val="28"/>
          <w:szCs w:val="28"/>
        </w:rPr>
        <w:t>⑤普通话等级：普通话等级高的优先，同等级的等级分高的优先；</w:t>
      </w:r>
    </w:p>
    <w:p>
      <w:pPr>
        <w:spacing w:line="560" w:lineRule="exact"/>
        <w:ind w:firstLine="560" w:firstLineChars="200"/>
        <w:rPr>
          <w:rFonts w:ascii="方正仿宋_GBK" w:hAnsi="Arial" w:eastAsia="方正仿宋_GBK" w:cs="Arial"/>
          <w:bCs/>
          <w:color w:val="000000"/>
          <w:kern w:val="0"/>
          <w:sz w:val="28"/>
          <w:szCs w:val="28"/>
        </w:rPr>
      </w:pPr>
      <w:r>
        <w:rPr>
          <w:rFonts w:hint="eastAsia" w:ascii="方正仿宋_GBK" w:hAnsi="Arial" w:eastAsia="方正仿宋_GBK" w:cs="Arial"/>
          <w:bCs/>
          <w:color w:val="000000"/>
          <w:kern w:val="0"/>
          <w:sz w:val="28"/>
          <w:szCs w:val="28"/>
        </w:rPr>
        <w:t>⑥年龄：年龄长的优先（以第二代居民身份证为准）。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81CB5"/>
    <w:rsid w:val="28F81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2018-08-06T11:14:00Z</dcterms:created>
  <dc:creator>滕飞</dc:creator>
  <cp:lastModifiedBy>滕飞</cp:lastModifiedBy>
  <dcterms:modified xsi:type="dcterms:W3CDTF">2018-08-06T11:15:10Z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