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1446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</w:rPr>
        <w:t>附件2：学校同意报考证明的样式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明（样式）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79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79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同志系我校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 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小学、初中）在编在岗教师，具有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教师资格，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月工作，在我县农村已从教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  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，2018-2019年度教学实绩居同轨年级（上游、中游）。近五年来，年度考核均为合格以上等次，从未受过党纪、政纪处分，无有偿家教行为。2016年9月1日至2019年7月1日期间，每年病事假累计都不超过15天。符合阜宁县2019年驻城中小学公开选调教师报名条件，同意该同志参加选调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1280" w:firstLine="315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                       校长签字：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64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64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  学校盖章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96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2019年</w:t>
      </w:r>
      <w:r>
        <w:rPr>
          <w:rFonts w:hint="eastAsia" w:ascii="仿宋_GB2312" w:hAnsi="微软雅黑" w:eastAsia="仿宋_GB2312" w:cs="仿宋_GB2312"/>
          <w:i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</w:rPr>
        <w:t> 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745B8"/>
    <w:rsid w:val="7C2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2019-07-26T01:36:00Z</dcterms:created>
  <dc:creator>滕飞</dc:creator>
  <cp:lastModifiedBy>滕飞</cp:lastModifiedBy>
  <dcterms:modified xsi:type="dcterms:W3CDTF">2019-07-26T01:36:23Z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