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盐城市农业水利发展投资集团有限公司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招聘岗位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需求表</w:t>
      </w:r>
    </w:p>
    <w:tbl>
      <w:tblPr>
        <w:tblStyle w:val="4"/>
        <w:tblpPr w:leftFromText="180" w:rightFromText="180" w:vertAnchor="text" w:horzAnchor="page" w:tblpXSpec="center" w:tblpY="143"/>
        <w:tblOverlap w:val="never"/>
        <w:tblW w:w="98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634"/>
        <w:gridCol w:w="858"/>
        <w:gridCol w:w="734"/>
        <w:gridCol w:w="6237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江苏银宝农业科学研究院有限公司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副总经理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，全日制本科以上学历，具备企业战略、行政管理、商务对接等专业能力；有中型以上规模企业管理工作经验5年以上；优秀的书面和口头表达能力；具有很强的领导力、判断与决策能力、人际能力；原则性强，职业化规范度高。拥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农业经济、农学相关专业、设施农业、机械、计算机、生物工程等相关专业优先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江苏银宝高新农业科技有限公司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财务副总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44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35周岁以下，全日制本科以上学历，具有会计师职称，注册会计师优先。有财务、审计经历，做过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财务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或项目负责人，具有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  <w:t>2年以上工作经验。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熟悉财务计划、成本分析、预算、成本核算等高级财务管理流程；有严谨的工作作风以及高度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eastAsia="zh-CN"/>
              </w:rPr>
              <w:t>负责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</w:rPr>
              <w:t>的事业心和责任感。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    技术员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2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全日制本科以上学历，有工程类专业证书，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熟悉工程现场管理或工程造价专业，具有3年以上工程管理或工程造价编制审核工作经验，能吃苦、爱钻研、肯干事，工作责任心强。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计算机网络管理员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20" w:firstLineChars="200"/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30周岁以下，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全日制本科以上学历，拥有计算机应用等级证书，熟练掌握计算机软件、设备日常应用和维护专业知识，具有2年以上计算机管理实践工作经验，有强烈的工作精神和责任感。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人事专员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20" w:firstLineChars="2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全日制本科以上学历，3年以上人力资源管理工作经验，熟悉国家相关法律法规，具有人力资源项目规划和实务操作能力，熟练使用相关办公软件，办事沉稳、思维活跃，有创新精神。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   文秘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30周岁以下，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全日制本科以上学历，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文秘类、农学类专业优先。具有较强的文字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功底和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档案管理，资料整理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文字写作综合能力，熟练使用各种办公自动化设备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常用办公软件，有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2年以上文员文秘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工作经验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，敬业精神强。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07514"/>
    <w:rsid w:val="14F0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2020-12-30T06:49:00Z</dcterms:created>
  <dc:creator>滕飞</dc:creator>
  <cp:lastModifiedBy>滕飞</cp:lastModifiedBy>
  <dcterms:modified xsi:type="dcterms:W3CDTF">2020-12-30T06:50:34Z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