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江苏亭粮集团有限公司公开招聘工作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人员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新冠肺炎疫情防控承诺书</w:t>
      </w:r>
    </w:p>
    <w:p>
      <w:pPr>
        <w:widowControl/>
        <w:spacing w:line="4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报名者在报名后申领“苏康码”并每日进行健康申报，</w:t>
      </w:r>
      <w:r>
        <w:rPr>
          <w:rFonts w:hint="eastAsia" w:ascii="仿宋" w:hAnsi="仿宋" w:eastAsia="仿宋"/>
          <w:kern w:val="0"/>
          <w:sz w:val="28"/>
          <w:szCs w:val="28"/>
        </w:rPr>
        <w:t>参加招聘各重点环节当天进入场所时应佩戴口罩，主动向工作人员出示“苏康码”、“行程码”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kern w:val="0"/>
          <w:sz w:val="28"/>
          <w:szCs w:val="28"/>
        </w:rPr>
        <w:t>并配合检测体温。“苏康码”为绿码，且经现场测量体温低于37.3℃、无干咳等异常症状的人员方可进入。来自中高风险地区（根据当日重点地区防控要求调整）的人员需严格按照疫情防控规定主动接受集中医学观察，集中医学观察后健康状况无异常的人员可正常参加招聘；市外低风险地区（根据当日重点地区防控要求调整）来盐人员应持48小时内新冠病毒核酸检测为阴性的报告。报名者除身份确认环节需摘除口罩以外应全程佩戴，保持社交距离，做好个人防护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按疫情防控有关要求，报名、考试、体检、办理聘用手续当天持“苏康码”非绿码的人员不得进入相关场所，并配合安排至指定地点进行集中隔离医学观察。报名前28天内有国内疫情中高风险地区或国（境）外旅居史或有新冠肺炎确诊病例、疑似病例、无症状感染者密切接触史的人员，应主动报告，并配合安排至指定地点进行集中隔离医学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pacing w:line="44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3.报名人员要作出以下承诺：“本人已认真阅读《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江苏亭粮集团有限公司</w:t>
      </w:r>
      <w:r>
        <w:rPr>
          <w:rFonts w:hint="eastAsia" w:ascii="仿宋" w:hAnsi="仿宋" w:eastAsia="仿宋"/>
          <w:kern w:val="0"/>
          <w:sz w:val="28"/>
          <w:szCs w:val="28"/>
        </w:rPr>
        <w:t>公开招聘工作人员新冠肺炎疫情防控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widowControl/>
        <w:spacing w:line="44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</w:t>
      </w:r>
    </w:p>
    <w:p>
      <w:pPr>
        <w:widowControl/>
        <w:spacing w:line="440" w:lineRule="exact"/>
        <w:ind w:firstLine="5600" w:firstLineChars="20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承诺人：</w:t>
      </w:r>
    </w:p>
    <w:p>
      <w:pPr>
        <w:widowControl/>
        <w:spacing w:line="440" w:lineRule="exact"/>
        <w:ind w:firstLine="560" w:firstLineChars="200"/>
        <w:rPr>
          <w:rFonts w:hint="default" w:ascii="Times New Roman" w:hAnsi="Times New Roman" w:eastAsia="方正仿宋_GBK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      年   月   日</w:t>
      </w:r>
    </w:p>
    <w:p/>
    <w:sectPr>
      <w:footerReference r:id="rId3" w:type="default"/>
      <w:pgSz w:w="11906" w:h="16838"/>
      <w:pgMar w:top="1440" w:right="1418" w:bottom="1440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2005C1-ACAF-4F2F-862D-5D040502000F}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2" w:fontKey="{3172582B-E204-4413-B0D0-9B95664BC5F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579CCD0-957A-47AE-82A7-1CF6C9F743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  <w:p>
    <w:pPr>
      <w:pStyle w:val="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2Q1MDllYjNhYWRlZjJkMWUwZmVhNmNjNjQ1NjcifQ=="/>
  </w:docVars>
  <w:rsids>
    <w:rsidRoot w:val="00000000"/>
    <w:rsid w:val="7F3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numPr>
        <w:ilvl w:val="0"/>
        <w:numId w:val="0"/>
      </w:numPr>
      <w:kinsoku/>
      <w:wordWrap/>
      <w:overflowPunct/>
      <w:topLinePunct w:val="0"/>
      <w:autoSpaceDE/>
      <w:autoSpaceDN/>
      <w:adjustRightInd/>
      <w:snapToGrid w:val="0"/>
      <w:ind w:left="0" w:right="0"/>
      <w:jc w:val="left"/>
      <w:textAlignment w:val="auto"/>
    </w:pPr>
    <w:rPr>
      <w:rFonts w:ascii="Calibri" w:hAnsi="Calibri" w:eastAsia="宋体" w:cs="Times New Roman"/>
      <w:kern w:val="2"/>
      <w:sz w:val="18"/>
      <w:szCs w:val="18"/>
      <w:lang w:val="en-US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2022-10-11T06:23:52Z</dcterms:created>
  <dc:creator>98140</dc:creator>
  <cp:lastModifiedBy>米花</cp:lastModifiedBy>
  <dcterms:modified xsi:type="dcterms:W3CDTF">2022-10-11T06:24:00Z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FBDB7536BC9C46D3BC3056FC432E5101</vt:lpwstr>
  </property>
</Properties>
</file>