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2E7BF1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hint="eastAsia" w:ascii="方正黑体_GBK" w:hAnsi="方正黑体_GBK" w:eastAsia="方正黑体_GBK" w:cs="方正黑体_GBK"/>
          <w:color w:val="auto"/>
          <w:sz w:val="36"/>
          <w:szCs w:val="36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pacing w:val="-8"/>
          <w:position w:val="1"/>
          <w:sz w:val="36"/>
          <w:szCs w:val="36"/>
        </w:rPr>
        <w:t>附件</w:t>
      </w:r>
      <w:r>
        <w:rPr>
          <w:rFonts w:hint="eastAsia" w:ascii="方正黑体_GBK" w:hAnsi="方正黑体_GBK" w:eastAsia="方正黑体_GBK" w:cs="方正黑体_GBK"/>
          <w:color w:val="auto"/>
          <w:spacing w:val="-8"/>
          <w:position w:val="1"/>
          <w:sz w:val="36"/>
          <w:szCs w:val="36"/>
          <w:lang w:val="en-US" w:eastAsia="zh-CN"/>
        </w:rPr>
        <w:t>1</w:t>
      </w:r>
    </w:p>
    <w:p w14:paraId="25DA40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jc w:val="center"/>
        <w:textAlignment w:val="auto"/>
        <w:outlineLvl w:val="0"/>
        <w:rPr>
          <w:rFonts w:hint="eastAsia" w:ascii="方正小标宋_GBK" w:hAnsi="方正小标宋_GBK" w:eastAsia="方正小标宋_GBK" w:cs="方正小标宋_GBK"/>
          <w:color w:val="auto"/>
          <w:spacing w:val="0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auto"/>
          <w:spacing w:val="0"/>
          <w:sz w:val="36"/>
          <w:szCs w:val="36"/>
          <w:lang w:val="en-US" w:eastAsia="zh-CN"/>
        </w:rPr>
        <w:t>盐城市少年宫</w:t>
      </w:r>
    </w:p>
    <w:p w14:paraId="0E776B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jc w:val="center"/>
        <w:textAlignment w:val="auto"/>
        <w:outlineLvl w:val="0"/>
        <w:rPr>
          <w:rFonts w:hint="eastAsia" w:ascii="方正小标宋_GBK" w:hAnsi="方正小标宋_GBK" w:eastAsia="方正小标宋_GBK" w:cs="方正小标宋_GBK"/>
          <w:color w:val="auto"/>
          <w:spacing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color w:val="auto"/>
          <w:spacing w:val="0"/>
          <w:sz w:val="36"/>
          <w:szCs w:val="36"/>
        </w:rPr>
        <w:t>公开招录政府购买服务用工人员岗位表</w:t>
      </w:r>
    </w:p>
    <w:bookmarkEnd w:id="0"/>
    <w:p w14:paraId="53A16B9A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color w:val="auto"/>
          <w:sz w:val="32"/>
          <w:szCs w:val="32"/>
        </w:rPr>
      </w:pPr>
    </w:p>
    <w:tbl>
      <w:tblPr>
        <w:tblStyle w:val="4"/>
        <w:tblW w:w="12683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56"/>
        <w:gridCol w:w="1596"/>
        <w:gridCol w:w="1178"/>
        <w:gridCol w:w="1121"/>
        <w:gridCol w:w="1888"/>
        <w:gridCol w:w="2159"/>
        <w:gridCol w:w="2585"/>
      </w:tblGrid>
      <w:tr w14:paraId="327733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2156" w:type="dxa"/>
            <w:vMerge w:val="restart"/>
            <w:tcBorders>
              <w:top w:val="single" w:color="000000" w:sz="6" w:space="0"/>
              <w:bottom w:val="nil"/>
            </w:tcBorders>
            <w:vAlign w:val="center"/>
          </w:tcPr>
          <w:p w14:paraId="710FE56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00" w:lineRule="exact"/>
              <w:jc w:val="center"/>
              <w:rPr>
                <w:rFonts w:hint="eastAsia" w:ascii="方正黑体_GBK" w:hAnsi="方正黑体_GBK" w:eastAsia="方正黑体_GBK" w:cs="方正黑体_GBK"/>
                <w:color w:val="auto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pacing w:val="0"/>
                <w:w w:val="100"/>
                <w:position w:val="0"/>
                <w:sz w:val="28"/>
                <w:szCs w:val="28"/>
              </w:rPr>
              <w:t>用人单位</w:t>
            </w:r>
          </w:p>
        </w:tc>
        <w:tc>
          <w:tcPr>
            <w:tcW w:w="1596" w:type="dxa"/>
            <w:vMerge w:val="restart"/>
            <w:tcBorders>
              <w:top w:val="single" w:color="000000" w:sz="6" w:space="0"/>
              <w:bottom w:val="nil"/>
            </w:tcBorders>
            <w:vAlign w:val="center"/>
          </w:tcPr>
          <w:p w14:paraId="7EAD4DD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00" w:lineRule="exact"/>
              <w:jc w:val="center"/>
              <w:rPr>
                <w:rFonts w:hint="eastAsia" w:ascii="方正黑体_GBK" w:hAnsi="方正黑体_GBK" w:eastAsia="方正黑体_GBK" w:cs="方正黑体_GBK"/>
                <w:color w:val="auto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pacing w:val="0"/>
                <w:w w:val="100"/>
                <w:position w:val="0"/>
                <w:sz w:val="28"/>
                <w:szCs w:val="28"/>
              </w:rPr>
              <w:t>岗位简介</w:t>
            </w:r>
          </w:p>
        </w:tc>
        <w:tc>
          <w:tcPr>
            <w:tcW w:w="1178" w:type="dxa"/>
            <w:vMerge w:val="restart"/>
            <w:tcBorders>
              <w:top w:val="single" w:color="000000" w:sz="6" w:space="0"/>
              <w:bottom w:val="nil"/>
            </w:tcBorders>
            <w:vAlign w:val="center"/>
          </w:tcPr>
          <w:p w14:paraId="6EA8D8D4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00" w:lineRule="exact"/>
              <w:ind w:right="124"/>
              <w:jc w:val="center"/>
              <w:rPr>
                <w:rFonts w:hint="eastAsia" w:ascii="方正黑体_GBK" w:hAnsi="方正黑体_GBK" w:eastAsia="方正黑体_GBK" w:cs="方正黑体_GBK"/>
                <w:color w:val="auto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pacing w:val="0"/>
                <w:w w:val="100"/>
                <w:position w:val="0"/>
                <w:sz w:val="28"/>
                <w:szCs w:val="28"/>
              </w:rPr>
              <w:t>招录</w:t>
            </w:r>
          </w:p>
          <w:p w14:paraId="426DC54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00" w:lineRule="exact"/>
              <w:ind w:right="124"/>
              <w:jc w:val="center"/>
              <w:rPr>
                <w:rFonts w:hint="eastAsia" w:ascii="方正黑体_GBK" w:hAnsi="方正黑体_GBK" w:eastAsia="方正黑体_GBK" w:cs="方正黑体_GBK"/>
                <w:color w:val="auto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pacing w:val="0"/>
                <w:w w:val="100"/>
                <w:position w:val="0"/>
                <w:sz w:val="28"/>
                <w:szCs w:val="28"/>
              </w:rPr>
              <w:t>人数</w:t>
            </w:r>
          </w:p>
        </w:tc>
        <w:tc>
          <w:tcPr>
            <w:tcW w:w="1121" w:type="dxa"/>
            <w:vMerge w:val="restart"/>
            <w:tcBorders>
              <w:top w:val="single" w:color="000000" w:sz="6" w:space="0"/>
              <w:right w:val="single" w:color="000000" w:sz="6" w:space="0"/>
            </w:tcBorders>
            <w:vAlign w:val="center"/>
          </w:tcPr>
          <w:p w14:paraId="6692345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00" w:lineRule="exact"/>
              <w:jc w:val="center"/>
              <w:rPr>
                <w:rFonts w:hint="eastAsia" w:ascii="方正黑体_GBK" w:hAnsi="方正黑体_GBK" w:eastAsia="方正黑体_GBK" w:cs="方正黑体_GBK"/>
                <w:color w:val="auto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开考</w:t>
            </w:r>
          </w:p>
          <w:p w14:paraId="6B34692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00" w:lineRule="exact"/>
              <w:jc w:val="center"/>
              <w:rPr>
                <w:rFonts w:hint="default" w:ascii="方正黑体_GBK" w:hAnsi="方正黑体_GBK" w:eastAsia="方正黑体_GBK" w:cs="方正黑体_GBK"/>
                <w:color w:val="auto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比例</w:t>
            </w:r>
          </w:p>
        </w:tc>
        <w:tc>
          <w:tcPr>
            <w:tcW w:w="6632" w:type="dxa"/>
            <w:gridSpan w:val="3"/>
            <w:tcBorders>
              <w:top w:val="single" w:color="000000" w:sz="6" w:space="0"/>
              <w:right w:val="single" w:color="000000" w:sz="6" w:space="0"/>
            </w:tcBorders>
            <w:vAlign w:val="center"/>
          </w:tcPr>
          <w:p w14:paraId="4D30C53F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00" w:lineRule="exact"/>
              <w:jc w:val="center"/>
              <w:rPr>
                <w:rFonts w:hint="eastAsia" w:ascii="方正黑体_GBK" w:hAnsi="方正黑体_GBK" w:eastAsia="方正黑体_GBK" w:cs="方正黑体_GBK"/>
                <w:color w:val="auto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pacing w:val="0"/>
                <w:w w:val="100"/>
                <w:position w:val="0"/>
                <w:sz w:val="28"/>
                <w:szCs w:val="28"/>
              </w:rPr>
              <w:t>招录条件</w:t>
            </w:r>
          </w:p>
        </w:tc>
      </w:tr>
      <w:tr w14:paraId="7E1A80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  <w:jc w:val="center"/>
        </w:trPr>
        <w:tc>
          <w:tcPr>
            <w:tcW w:w="2156" w:type="dxa"/>
            <w:vMerge w:val="continue"/>
            <w:tcBorders>
              <w:top w:val="nil"/>
            </w:tcBorders>
            <w:vAlign w:val="center"/>
          </w:tcPr>
          <w:p w14:paraId="796C4A72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00" w:lineRule="exact"/>
              <w:jc w:val="center"/>
              <w:rPr>
                <w:rFonts w:hint="eastAsia" w:ascii="方正黑体_GBK" w:hAnsi="方正黑体_GBK" w:eastAsia="方正黑体_GBK" w:cs="方正黑体_GBK"/>
                <w:color w:val="auto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596" w:type="dxa"/>
            <w:vMerge w:val="continue"/>
            <w:tcBorders>
              <w:top w:val="nil"/>
            </w:tcBorders>
            <w:vAlign w:val="center"/>
          </w:tcPr>
          <w:p w14:paraId="56EAD71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00" w:lineRule="exact"/>
              <w:jc w:val="center"/>
              <w:rPr>
                <w:rFonts w:hint="eastAsia" w:ascii="方正黑体_GBK" w:hAnsi="方正黑体_GBK" w:eastAsia="方正黑体_GBK" w:cs="方正黑体_GBK"/>
                <w:color w:val="auto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178" w:type="dxa"/>
            <w:vMerge w:val="continue"/>
            <w:tcBorders>
              <w:top w:val="nil"/>
            </w:tcBorders>
            <w:vAlign w:val="center"/>
          </w:tcPr>
          <w:p w14:paraId="25106435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00" w:lineRule="exact"/>
              <w:jc w:val="center"/>
              <w:rPr>
                <w:rFonts w:hint="eastAsia" w:ascii="方正黑体_GBK" w:hAnsi="方正黑体_GBK" w:eastAsia="方正黑体_GBK" w:cs="方正黑体_GBK"/>
                <w:color w:val="auto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121" w:type="dxa"/>
            <w:vMerge w:val="continue"/>
            <w:tcBorders>
              <w:right w:val="single" w:color="000000" w:sz="6" w:space="0"/>
            </w:tcBorders>
            <w:vAlign w:val="center"/>
          </w:tcPr>
          <w:p w14:paraId="3684820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00" w:lineRule="exact"/>
              <w:jc w:val="center"/>
              <w:rPr>
                <w:rFonts w:hint="eastAsia" w:ascii="方正黑体_GBK" w:hAnsi="方正黑体_GBK" w:eastAsia="方正黑体_GBK" w:cs="方正黑体_GBK"/>
                <w:color w:val="auto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888" w:type="dxa"/>
            <w:vAlign w:val="center"/>
          </w:tcPr>
          <w:p w14:paraId="7D4DBCD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00" w:lineRule="exact"/>
              <w:jc w:val="center"/>
              <w:rPr>
                <w:rFonts w:hint="eastAsia" w:ascii="方正黑体_GBK" w:hAnsi="方正黑体_GBK" w:eastAsia="方正黑体_GBK" w:cs="方正黑体_GBK"/>
                <w:color w:val="auto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pacing w:val="0"/>
                <w:w w:val="100"/>
                <w:position w:val="0"/>
                <w:sz w:val="28"/>
                <w:szCs w:val="28"/>
              </w:rPr>
              <w:t>学历</w:t>
            </w:r>
          </w:p>
        </w:tc>
        <w:tc>
          <w:tcPr>
            <w:tcW w:w="2159" w:type="dxa"/>
            <w:tcBorders>
              <w:right w:val="single" w:color="000000" w:sz="6" w:space="0"/>
            </w:tcBorders>
            <w:vAlign w:val="center"/>
          </w:tcPr>
          <w:p w14:paraId="51D5DED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00" w:lineRule="exact"/>
              <w:jc w:val="center"/>
              <w:rPr>
                <w:rFonts w:hint="eastAsia" w:ascii="方正黑体_GBK" w:hAnsi="方正黑体_GBK" w:eastAsia="方正黑体_GBK" w:cs="方正黑体_GBK"/>
                <w:color w:val="auto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pacing w:val="0"/>
                <w:w w:val="100"/>
                <w:position w:val="0"/>
                <w:sz w:val="28"/>
                <w:szCs w:val="28"/>
              </w:rPr>
              <w:t>专业</w:t>
            </w:r>
          </w:p>
        </w:tc>
        <w:tc>
          <w:tcPr>
            <w:tcW w:w="2585" w:type="dxa"/>
            <w:tcBorders>
              <w:right w:val="single" w:color="000000" w:sz="6" w:space="0"/>
            </w:tcBorders>
            <w:vAlign w:val="center"/>
          </w:tcPr>
          <w:p w14:paraId="28889A9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00" w:lineRule="exact"/>
              <w:jc w:val="center"/>
              <w:rPr>
                <w:rFonts w:hint="eastAsia" w:ascii="方正黑体_GBK" w:hAnsi="方正黑体_GBK" w:eastAsia="方正黑体_GBK" w:cs="方正黑体_GBK"/>
                <w:color w:val="auto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其他</w:t>
            </w:r>
          </w:p>
          <w:p w14:paraId="48D9A93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00" w:lineRule="exact"/>
              <w:jc w:val="center"/>
              <w:rPr>
                <w:rFonts w:hint="default" w:ascii="方正黑体_GBK" w:hAnsi="方正黑体_GBK" w:eastAsia="方正黑体_GBK" w:cs="方正黑体_GBK"/>
                <w:color w:val="auto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条件</w:t>
            </w:r>
          </w:p>
        </w:tc>
      </w:tr>
      <w:tr w14:paraId="0AEC44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0" w:hRule="atLeast"/>
          <w:jc w:val="center"/>
        </w:trPr>
        <w:tc>
          <w:tcPr>
            <w:tcW w:w="2156" w:type="dxa"/>
            <w:vAlign w:val="center"/>
          </w:tcPr>
          <w:p w14:paraId="40F802C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154" w:right="151" w:firstLine="8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盐城市</w:t>
            </w:r>
            <w:r>
              <w:rPr>
                <w:rFonts w:hint="eastAsia" w:ascii="Times New Roman" w:hAnsi="Times New Roman" w:eastAsia="方正仿宋_GBK" w:cs="Times New Roman"/>
                <w:color w:val="auto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少年宫</w:t>
            </w:r>
          </w:p>
        </w:tc>
        <w:tc>
          <w:tcPr>
            <w:tcW w:w="1596" w:type="dxa"/>
            <w:vAlign w:val="center"/>
          </w:tcPr>
          <w:p w14:paraId="6551A1F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right="141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lang w:val="en-US" w:eastAsia="zh-CN"/>
              </w:rPr>
              <w:t>教育教学服务人员</w:t>
            </w:r>
          </w:p>
        </w:tc>
        <w:tc>
          <w:tcPr>
            <w:tcW w:w="1178" w:type="dxa"/>
            <w:vAlign w:val="center"/>
          </w:tcPr>
          <w:p w14:paraId="77DD92A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121" w:type="dxa"/>
            <w:vAlign w:val="center"/>
          </w:tcPr>
          <w:p w14:paraId="765C9AB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1:3</w:t>
            </w:r>
          </w:p>
        </w:tc>
        <w:tc>
          <w:tcPr>
            <w:tcW w:w="1888" w:type="dxa"/>
            <w:vAlign w:val="center"/>
          </w:tcPr>
          <w:p w14:paraId="1A1F001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本科及以上</w:t>
            </w:r>
          </w:p>
          <w:p w14:paraId="0379BD4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159" w:type="dxa"/>
            <w:tcBorders>
              <w:right w:val="single" w:color="000000" w:sz="6" w:space="0"/>
            </w:tcBorders>
            <w:vAlign w:val="center"/>
          </w:tcPr>
          <w:p w14:paraId="52EEA48A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right="114" w:right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lang w:val="en-US" w:eastAsia="zh-CN" w:bidi="ar-SA"/>
              </w:rPr>
              <w:t>英语、音乐、体育、美术、信息技术专业，并取得相应的教师资格证书。</w:t>
            </w:r>
          </w:p>
        </w:tc>
        <w:tc>
          <w:tcPr>
            <w:tcW w:w="2585" w:type="dxa"/>
            <w:tcBorders>
              <w:right w:val="single" w:color="000000" w:sz="6" w:space="0"/>
            </w:tcBorders>
            <w:vAlign w:val="center"/>
          </w:tcPr>
          <w:p w14:paraId="580FFC2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560" w:firstLineChars="200"/>
              <w:jc w:val="both"/>
              <w:textAlignment w:val="baseline"/>
              <w:rPr>
                <w:rFonts w:hint="eastAsia" w:ascii="Times New Roman" w:hAnsi="Times New Roman" w:eastAsia="方正仿宋_GBK" w:cs="Times New Roman"/>
                <w:color w:val="auto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有教育教学岗位经历、摄影摄像特长（需提供作品）</w:t>
            </w:r>
            <w:r>
              <w:rPr>
                <w:rFonts w:hint="eastAsia" w:eastAsia="方正仿宋_GBK" w:cs="Times New Roman"/>
                <w:color w:val="auto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、</w:t>
            </w:r>
            <w:r>
              <w:rPr>
                <w:rFonts w:hint="eastAsia" w:ascii="Times New Roman" w:hAnsi="Times New Roman" w:eastAsia="方正仿宋_GBK" w:cs="Times New Roman"/>
                <w:color w:val="auto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退伍军人优先；</w:t>
            </w:r>
          </w:p>
          <w:p w14:paraId="431740B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560" w:firstLineChars="200"/>
              <w:jc w:val="both"/>
              <w:textAlignment w:val="baseline"/>
              <w:rPr>
                <w:rFonts w:hint="eastAsia" w:ascii="Times New Roman" w:hAnsi="Times New Roman" w:eastAsia="方正仿宋_GBK" w:cs="Times New Roman"/>
                <w:color w:val="auto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英语学科须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取得普通话二级甲等及以上证书</w:t>
            </w:r>
            <w:r>
              <w:rPr>
                <w:rFonts w:hint="eastAsia" w:ascii="Times New Roman" w:hAnsi="Times New Roman" w:eastAsia="方正仿宋_GBK" w:cs="Times New Roman"/>
                <w:color w:val="auto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，其他学科须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取得普通话二级</w:t>
            </w:r>
            <w:r>
              <w:rPr>
                <w:rFonts w:hint="eastAsia" w:ascii="Times New Roman" w:hAnsi="Times New Roman" w:eastAsia="方正仿宋_GBK" w:cs="Times New Roman"/>
                <w:color w:val="auto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乙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等及以上证书</w:t>
            </w:r>
            <w:r>
              <w:rPr>
                <w:rFonts w:hint="eastAsia" w:ascii="Times New Roman" w:hAnsi="Times New Roman" w:eastAsia="方正仿宋_GBK" w:cs="Times New Roman"/>
                <w:color w:val="auto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。</w:t>
            </w:r>
          </w:p>
          <w:p w14:paraId="2335F1C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both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</w:pPr>
          </w:p>
        </w:tc>
      </w:tr>
    </w:tbl>
    <w:p w14:paraId="7352C5A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3A5C28"/>
    <w:multiLevelType w:val="singleLevel"/>
    <w:tmpl w:val="0E3A5C2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1628A2"/>
    <w:rsid w:val="241967AA"/>
    <w:rsid w:val="6E162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2312" w:cstheme="minorBidi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autoRedefine/>
    <w:semiHidden/>
    <w:qFormat/>
    <w:uiPriority w:val="0"/>
    <w:rPr>
      <w:rFonts w:ascii="微软雅黑" w:hAnsi="微软雅黑" w:eastAsia="微软雅黑" w:cs="微软雅黑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2026-08-07T09:58:00Z</dcterms:created>
  <dc:creator>教育局文件收发员</dc:creator>
  <cp:lastModifiedBy>教育局文件收发员</cp:lastModifiedBy>
  <dcterms:modified xsi:type="dcterms:W3CDTF">2026-08-07T09:58:35Z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39ACE440115D422B85A301BC8C072332_11</vt:lpwstr>
  </property>
</Properties>
</file>